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EB" w:rsidRDefault="00772350" w:rsidP="00E07B6D">
      <w:pPr>
        <w:pStyle w:val="Body"/>
        <w:jc w:val="both"/>
        <w:rPr>
          <w:rFonts w:ascii="Arial" w:hAnsi="Arial"/>
          <w:b/>
          <w:bCs/>
        </w:rPr>
      </w:pPr>
      <w:r>
        <w:rPr>
          <w:rFonts w:ascii="Arial" w:hAnsi="Arial"/>
          <w:b/>
          <w:bCs/>
        </w:rPr>
        <w:t>Assistance administrative internationale en matière fiscale</w:t>
      </w:r>
    </w:p>
    <w:p w:rsidR="008B60C7" w:rsidRDefault="008B60C7" w:rsidP="00E07B6D">
      <w:pPr>
        <w:pStyle w:val="Body"/>
        <w:jc w:val="both"/>
        <w:rPr>
          <w:rFonts w:ascii="Arial" w:eastAsia="Arial" w:hAnsi="Arial" w:cs="Arial"/>
          <w:b/>
          <w:bCs/>
        </w:rPr>
      </w:pPr>
    </w:p>
    <w:p w:rsidR="000C618A" w:rsidRPr="000C618A" w:rsidRDefault="000C618A" w:rsidP="00E07B6D">
      <w:pPr>
        <w:pStyle w:val="Body"/>
        <w:jc w:val="center"/>
        <w:rPr>
          <w:rFonts w:ascii="Arial" w:eastAsia="Arial" w:hAnsi="Arial" w:cs="Arial"/>
        </w:rPr>
      </w:pPr>
      <w:r>
        <w:rPr>
          <w:rFonts w:ascii="Arial" w:eastAsia="Arial" w:hAnsi="Arial" w:cs="Arial"/>
        </w:rPr>
        <w:t>p</w:t>
      </w:r>
      <w:r w:rsidRPr="000C618A">
        <w:rPr>
          <w:rFonts w:ascii="Arial" w:eastAsia="Arial" w:hAnsi="Arial" w:cs="Arial"/>
        </w:rPr>
        <w:t>ar</w:t>
      </w:r>
    </w:p>
    <w:p w:rsidR="00691BEB" w:rsidRDefault="000C618A" w:rsidP="00E07B6D">
      <w:pPr>
        <w:pStyle w:val="Body"/>
        <w:jc w:val="center"/>
        <w:rPr>
          <w:rFonts w:ascii="Arial" w:eastAsia="Arial" w:hAnsi="Arial" w:cs="Arial"/>
        </w:rPr>
      </w:pPr>
      <w:r w:rsidRPr="000C618A">
        <w:rPr>
          <w:rFonts w:ascii="Arial" w:eastAsia="Arial" w:hAnsi="Arial" w:cs="Arial"/>
        </w:rPr>
        <w:t>Philippe Kenel</w:t>
      </w:r>
      <w:r>
        <w:rPr>
          <w:rFonts w:ascii="Arial" w:eastAsia="Arial" w:hAnsi="Arial" w:cs="Arial"/>
        </w:rPr>
        <w:t xml:space="preserve"> et </w:t>
      </w:r>
      <w:r>
        <w:rPr>
          <w:rFonts w:ascii="Arial" w:hAnsi="Arial"/>
        </w:rPr>
        <w:t>Daniel Gatenby</w:t>
      </w:r>
      <w:r w:rsidRPr="000C618A">
        <w:rPr>
          <w:rFonts w:ascii="Arial" w:eastAsia="Arial" w:hAnsi="Arial" w:cs="Arial"/>
        </w:rPr>
        <w:t>, avocat</w:t>
      </w:r>
      <w:r>
        <w:rPr>
          <w:rFonts w:ascii="Arial" w:eastAsia="Arial" w:hAnsi="Arial" w:cs="Arial"/>
        </w:rPr>
        <w:t>s</w:t>
      </w:r>
      <w:r w:rsidR="00BA0A14">
        <w:rPr>
          <w:rFonts w:ascii="Arial" w:eastAsia="Arial" w:hAnsi="Arial" w:cs="Arial"/>
        </w:rPr>
        <w:t xml:space="preserve"> à Lausanne et</w:t>
      </w:r>
      <w:r w:rsidRPr="000C618A">
        <w:rPr>
          <w:rFonts w:ascii="Arial" w:eastAsia="Arial" w:hAnsi="Arial" w:cs="Arial"/>
        </w:rPr>
        <w:t xml:space="preserve"> Genève, P</w:t>
      </w:r>
      <w:r>
        <w:rPr>
          <w:rFonts w:ascii="Arial" w:eastAsia="Arial" w:hAnsi="Arial" w:cs="Arial"/>
        </w:rPr>
        <w:t>YTHON</w:t>
      </w:r>
    </w:p>
    <w:p w:rsidR="00055CE9" w:rsidRDefault="00E17CED" w:rsidP="00E07B6D">
      <w:pPr>
        <w:pStyle w:val="Body"/>
        <w:jc w:val="both"/>
        <w:rPr>
          <w:rFonts w:ascii="Arial" w:hAnsi="Arial"/>
        </w:rPr>
      </w:pPr>
      <w:r>
        <w:rPr>
          <w:rFonts w:ascii="Arial" w:hAnsi="Arial"/>
        </w:rPr>
        <w:t>Depuis la décision du Conseil fédéral suisse</w:t>
      </w:r>
      <w:r w:rsidR="00F75562">
        <w:rPr>
          <w:rFonts w:ascii="Arial" w:hAnsi="Arial"/>
        </w:rPr>
        <w:t>,</w:t>
      </w:r>
      <w:r>
        <w:rPr>
          <w:rFonts w:ascii="Arial" w:hAnsi="Arial"/>
        </w:rPr>
        <w:t xml:space="preserve"> </w:t>
      </w:r>
      <w:r w:rsidR="00F75562">
        <w:rPr>
          <w:rFonts w:ascii="Arial" w:hAnsi="Arial"/>
        </w:rPr>
        <w:t>le</w:t>
      </w:r>
      <w:r w:rsidR="00892826">
        <w:rPr>
          <w:rFonts w:ascii="Arial" w:hAnsi="Arial"/>
        </w:rPr>
        <w:t xml:space="preserve"> 13 mars 2009</w:t>
      </w:r>
      <w:r w:rsidR="00F75562">
        <w:rPr>
          <w:rFonts w:ascii="Arial" w:hAnsi="Arial"/>
        </w:rPr>
        <w:t>,</w:t>
      </w:r>
      <w:r w:rsidR="00892826">
        <w:rPr>
          <w:rFonts w:ascii="Arial" w:hAnsi="Arial"/>
        </w:rPr>
        <w:t xml:space="preserve"> </w:t>
      </w:r>
      <w:r>
        <w:rPr>
          <w:rFonts w:ascii="Arial" w:hAnsi="Arial"/>
        </w:rPr>
        <w:t>de retirer la réserve formulée contre l’échange de renseignements selon l’ar</w:t>
      </w:r>
      <w:r w:rsidR="0058550A">
        <w:rPr>
          <w:rFonts w:ascii="Arial" w:hAnsi="Arial"/>
        </w:rPr>
        <w:t>ticle 26 du Modèle de C</w:t>
      </w:r>
      <w:r>
        <w:rPr>
          <w:rFonts w:ascii="Arial" w:hAnsi="Arial"/>
        </w:rPr>
        <w:t>onvention fiscale de l’OCDE concernant le revenu et la fortune</w:t>
      </w:r>
      <w:r w:rsidR="0058550A">
        <w:rPr>
          <w:rFonts w:ascii="Arial" w:hAnsi="Arial"/>
        </w:rPr>
        <w:t xml:space="preserve"> (Modèle de Convention OCDE), </w:t>
      </w:r>
      <w:r w:rsidR="00395479">
        <w:rPr>
          <w:rFonts w:ascii="Arial" w:hAnsi="Arial"/>
        </w:rPr>
        <w:t>les autorités exécutives et législatives fédérales ont été particulièrement actives dans la négociation et l’approbation de conventions internationales et dans l’élaboration de dispositions de droit interne</w:t>
      </w:r>
      <w:r w:rsidR="0058550A">
        <w:rPr>
          <w:rFonts w:ascii="Arial" w:hAnsi="Arial"/>
        </w:rPr>
        <w:t xml:space="preserve"> afin de régler ce domaine. Les instances judiciaires fédérales ont pour leur part développé une jurisprudence abondante en la matière.</w:t>
      </w:r>
      <w:r w:rsidR="00055CE9">
        <w:rPr>
          <w:rFonts w:ascii="Arial" w:hAnsi="Arial"/>
        </w:rPr>
        <w:t xml:space="preserve"> A l’aube des premiers échanges automatiques de renseignements sur les comptes financiers, il convient de faire </w:t>
      </w:r>
      <w:r w:rsidR="008D4FB4">
        <w:rPr>
          <w:rFonts w:ascii="Arial" w:hAnsi="Arial"/>
        </w:rPr>
        <w:t>le point</w:t>
      </w:r>
      <w:r w:rsidR="00055CE9">
        <w:rPr>
          <w:rFonts w:ascii="Arial" w:hAnsi="Arial"/>
        </w:rPr>
        <w:t xml:space="preserve"> sur les dernières actualités législatives </w:t>
      </w:r>
      <w:r w:rsidR="00AB3B84">
        <w:rPr>
          <w:rFonts w:ascii="Arial" w:hAnsi="Arial"/>
        </w:rPr>
        <w:t>et</w:t>
      </w:r>
      <w:r w:rsidR="00055CE9">
        <w:rPr>
          <w:rFonts w:ascii="Arial" w:hAnsi="Arial"/>
        </w:rPr>
        <w:t xml:space="preserve"> jurisprudentielles </w:t>
      </w:r>
      <w:r w:rsidR="00C86EB6">
        <w:rPr>
          <w:rFonts w:ascii="Arial" w:hAnsi="Arial"/>
        </w:rPr>
        <w:t>de</w:t>
      </w:r>
      <w:r w:rsidR="00055CE9">
        <w:rPr>
          <w:rFonts w:ascii="Arial" w:hAnsi="Arial"/>
        </w:rPr>
        <w:t xml:space="preserve"> l’assistance administrative internationale en matière fiscale.</w:t>
      </w:r>
    </w:p>
    <w:p w:rsidR="006420C3" w:rsidRPr="00AF01AE" w:rsidRDefault="00EC1333" w:rsidP="00E07B6D">
      <w:pPr>
        <w:pStyle w:val="Body"/>
        <w:jc w:val="both"/>
        <w:rPr>
          <w:rFonts w:ascii="Arial" w:hAnsi="Arial"/>
          <w:b/>
        </w:rPr>
      </w:pPr>
      <w:r>
        <w:rPr>
          <w:rFonts w:ascii="Arial" w:hAnsi="Arial"/>
          <w:b/>
        </w:rPr>
        <w:t>Le d</w:t>
      </w:r>
      <w:r w:rsidR="006420C3" w:rsidRPr="00AF01AE">
        <w:rPr>
          <w:rFonts w:ascii="Arial" w:hAnsi="Arial"/>
          <w:b/>
        </w:rPr>
        <w:t>roit interne suisse</w:t>
      </w:r>
    </w:p>
    <w:p w:rsidR="00E07B6D" w:rsidRDefault="00055CE9" w:rsidP="00E07B6D">
      <w:pPr>
        <w:pStyle w:val="Body"/>
        <w:jc w:val="both"/>
        <w:rPr>
          <w:rFonts w:ascii="Arial" w:hAnsi="Arial" w:cs="Arial"/>
        </w:rPr>
      </w:pPr>
      <w:r>
        <w:rPr>
          <w:rFonts w:ascii="Arial" w:hAnsi="Arial"/>
        </w:rPr>
        <w:t xml:space="preserve">Pour </w:t>
      </w:r>
      <w:r w:rsidR="008D4FB4">
        <w:rPr>
          <w:rFonts w:ascii="Arial" w:hAnsi="Arial"/>
        </w:rPr>
        <w:t xml:space="preserve">rappel, la Loi fédérale </w:t>
      </w:r>
      <w:r w:rsidR="00C86EB6">
        <w:rPr>
          <w:rFonts w:ascii="Arial" w:hAnsi="Arial"/>
        </w:rPr>
        <w:t xml:space="preserve">du 28 septembre 2012 </w:t>
      </w:r>
      <w:r w:rsidR="008D4FB4">
        <w:rPr>
          <w:rFonts w:ascii="Arial" w:hAnsi="Arial"/>
        </w:rPr>
        <w:t>sur l’assistance administrative en matière fiscale (LAAF) est entrée en vigueur au 1</w:t>
      </w:r>
      <w:r w:rsidR="008D4FB4" w:rsidRPr="008D4FB4">
        <w:rPr>
          <w:rFonts w:ascii="Arial" w:hAnsi="Arial"/>
          <w:vertAlign w:val="superscript"/>
        </w:rPr>
        <w:t>er</w:t>
      </w:r>
      <w:r w:rsidR="008D4FB4">
        <w:rPr>
          <w:rFonts w:ascii="Arial" w:hAnsi="Arial"/>
        </w:rPr>
        <w:t xml:space="preserve"> février 2013.</w:t>
      </w:r>
      <w:r w:rsidR="00E07B6D" w:rsidRPr="00E07B6D">
        <w:rPr>
          <w:rFonts w:ascii="Arial" w:hAnsi="Arial" w:cs="Arial"/>
        </w:rPr>
        <w:t xml:space="preserve"> </w:t>
      </w:r>
      <w:r w:rsidR="00AB3B84">
        <w:rPr>
          <w:rFonts w:ascii="Arial" w:hAnsi="Arial" w:cs="Arial"/>
        </w:rPr>
        <w:t>Elle a pour but de régler l’exécution de l’assistance administra</w:t>
      </w:r>
      <w:r w:rsidR="00761294">
        <w:rPr>
          <w:rFonts w:ascii="Arial" w:hAnsi="Arial" w:cs="Arial"/>
        </w:rPr>
        <w:t>tive fournie par les autorités s</w:t>
      </w:r>
      <w:r w:rsidR="00AB3B84">
        <w:rPr>
          <w:rFonts w:ascii="Arial" w:hAnsi="Arial" w:cs="Arial"/>
        </w:rPr>
        <w:t>uisse</w:t>
      </w:r>
      <w:r w:rsidR="00761294">
        <w:rPr>
          <w:rFonts w:ascii="Arial" w:hAnsi="Arial" w:cs="Arial"/>
        </w:rPr>
        <w:t>s</w:t>
      </w:r>
      <w:r w:rsidR="00AB3B84">
        <w:rPr>
          <w:rFonts w:ascii="Arial" w:hAnsi="Arial" w:cs="Arial"/>
        </w:rPr>
        <w:t xml:space="preserve">. </w:t>
      </w:r>
      <w:r w:rsidR="00E07B6D">
        <w:rPr>
          <w:rFonts w:ascii="Arial" w:hAnsi="Arial" w:cs="Arial"/>
        </w:rPr>
        <w:t>Le 17 juillet 2012, les auteurs du Commentaire du Modèle de Convention OCDE ont précisé que l’assistance administrative pouvait également concerner plusieurs contribuables, identifiés par leurs noms ou tout autre moyen. C’est ainsi qu’à peine entrée en vigueur au 1</w:t>
      </w:r>
      <w:r w:rsidR="00E07B6D" w:rsidRPr="00F43867">
        <w:rPr>
          <w:rFonts w:ascii="Arial" w:hAnsi="Arial" w:cs="Arial"/>
          <w:vertAlign w:val="superscript"/>
        </w:rPr>
        <w:t>er</w:t>
      </w:r>
      <w:r w:rsidR="00E07B6D">
        <w:rPr>
          <w:rFonts w:ascii="Arial" w:hAnsi="Arial" w:cs="Arial"/>
        </w:rPr>
        <w:t xml:space="preserve"> février 2013, la LAAF a fait l’objet d’une modification pour inclure la possibilité d’effectuer des demandes groupées, soit des demandes portant sur un nombre indéterminé de personnes ayant adopté un modèle de comportement identique et étant identifiables par des données précises. Cette modification est entrée en vigueur au 1</w:t>
      </w:r>
      <w:r w:rsidR="00E07B6D" w:rsidRPr="007A1ED8">
        <w:rPr>
          <w:rFonts w:ascii="Arial" w:hAnsi="Arial" w:cs="Arial"/>
          <w:vertAlign w:val="superscript"/>
        </w:rPr>
        <w:t>er</w:t>
      </w:r>
      <w:r w:rsidR="00E07B6D">
        <w:rPr>
          <w:rFonts w:ascii="Arial" w:hAnsi="Arial" w:cs="Arial"/>
        </w:rPr>
        <w:t xml:space="preserve"> août 2014.</w:t>
      </w:r>
    </w:p>
    <w:p w:rsidR="009B2711" w:rsidRDefault="00E07B6D" w:rsidP="00E07B6D">
      <w:pPr>
        <w:pStyle w:val="Body"/>
        <w:jc w:val="both"/>
        <w:rPr>
          <w:rFonts w:ascii="Arial" w:eastAsia="Times New Roman" w:hAnsi="Arial" w:cs="Arial"/>
          <w:bdr w:val="none" w:sz="0" w:space="0" w:color="auto"/>
          <w:lang w:val="fr-CH"/>
        </w:rPr>
      </w:pPr>
      <w:r w:rsidRPr="00C17E99">
        <w:rPr>
          <w:rFonts w:ascii="Arial" w:hAnsi="Arial" w:cs="Arial"/>
          <w:lang w:val="fr-CH"/>
        </w:rPr>
        <w:t xml:space="preserve">Par message du 10 juin 2016, le Conseil fédéral a soumis au Parlement une </w:t>
      </w:r>
      <w:r w:rsidR="00AB3B84">
        <w:rPr>
          <w:rFonts w:ascii="Arial" w:hAnsi="Arial" w:cs="Arial"/>
          <w:lang w:val="fr-CH"/>
        </w:rPr>
        <w:t xml:space="preserve">nouvelle </w:t>
      </w:r>
      <w:r w:rsidRPr="00C17E99">
        <w:rPr>
          <w:rFonts w:ascii="Arial" w:hAnsi="Arial" w:cs="Arial"/>
          <w:lang w:val="fr-CH"/>
        </w:rPr>
        <w:t>modification de LAAF,</w:t>
      </w:r>
      <w:r w:rsidR="00EC1333">
        <w:rPr>
          <w:rFonts w:ascii="Arial" w:hAnsi="Arial" w:cs="Arial"/>
          <w:lang w:val="fr-CH"/>
        </w:rPr>
        <w:t xml:space="preserve"> visant à assouplir la pratique de la Suisse en ce qui concerne les demandes d’entraide </w:t>
      </w:r>
      <w:r w:rsidR="00AB3B84">
        <w:rPr>
          <w:rFonts w:ascii="Arial" w:hAnsi="Arial" w:cs="Arial"/>
          <w:lang w:val="fr-CH"/>
        </w:rPr>
        <w:t>s</w:t>
      </w:r>
      <w:r w:rsidR="00EC1333">
        <w:rPr>
          <w:rFonts w:ascii="Arial" w:hAnsi="Arial" w:cs="Arial"/>
          <w:lang w:val="fr-CH"/>
        </w:rPr>
        <w:t xml:space="preserve">e fondant sur des données volées. </w:t>
      </w:r>
      <w:r w:rsidR="009B2711">
        <w:rPr>
          <w:rFonts w:ascii="Arial" w:hAnsi="Arial" w:cs="Arial"/>
          <w:lang w:val="fr-CH"/>
        </w:rPr>
        <w:t xml:space="preserve">Le traitement des demandes </w:t>
      </w:r>
      <w:r w:rsidR="00AB3B84">
        <w:rPr>
          <w:rFonts w:ascii="Arial" w:hAnsi="Arial" w:cs="Arial"/>
          <w:lang w:val="fr-CH"/>
        </w:rPr>
        <w:t>basées</w:t>
      </w:r>
      <w:r w:rsidR="009B2711">
        <w:rPr>
          <w:rFonts w:ascii="Arial" w:hAnsi="Arial" w:cs="Arial"/>
          <w:lang w:val="fr-CH"/>
        </w:rPr>
        <w:t xml:space="preserve"> sur des données volées est réglé</w:t>
      </w:r>
      <w:r w:rsidR="00A53009">
        <w:rPr>
          <w:rFonts w:ascii="Arial" w:hAnsi="Arial" w:cs="Arial"/>
          <w:lang w:val="fr-CH"/>
        </w:rPr>
        <w:t xml:space="preserve"> à l’art. 7 let. c LAAF, qui prévoit qu</w:t>
      </w:r>
      <w:r w:rsidR="008B60C7">
        <w:rPr>
          <w:rFonts w:ascii="Arial" w:hAnsi="Arial" w:cs="Arial"/>
          <w:lang w:val="fr-CH"/>
        </w:rPr>
        <w:t>’une</w:t>
      </w:r>
      <w:r w:rsidR="00A53009">
        <w:rPr>
          <w:rFonts w:ascii="Arial" w:hAnsi="Arial" w:cs="Arial"/>
          <w:lang w:val="fr-CH"/>
        </w:rPr>
        <w:t xml:space="preserve"> </w:t>
      </w:r>
      <w:r w:rsidR="008B60C7">
        <w:rPr>
          <w:rFonts w:ascii="Arial" w:hAnsi="Arial" w:cs="Arial"/>
          <w:lang w:val="fr-CH"/>
        </w:rPr>
        <w:t xml:space="preserve">demande qui </w:t>
      </w:r>
      <w:r w:rsidR="00A53009">
        <w:rPr>
          <w:rFonts w:ascii="Arial" w:hAnsi="Arial" w:cs="Arial"/>
          <w:lang w:val="fr-CH"/>
        </w:rPr>
        <w:t xml:space="preserve">viole le principe de la bonne foi, notamment lorsqu’elle se fonde sur </w:t>
      </w:r>
      <w:r w:rsidR="008B60C7">
        <w:rPr>
          <w:rFonts w:ascii="Arial" w:hAnsi="Arial" w:cs="Arial"/>
          <w:lang w:val="fr-CH"/>
        </w:rPr>
        <w:t xml:space="preserve">des </w:t>
      </w:r>
      <w:r w:rsidR="00A53009">
        <w:rPr>
          <w:rFonts w:ascii="Arial" w:hAnsi="Arial" w:cs="Arial"/>
          <w:lang w:val="fr-CH"/>
        </w:rPr>
        <w:t>renseignements obtenus par des actes punissables au regard du droit suisse</w:t>
      </w:r>
      <w:r w:rsidR="008B60C7">
        <w:rPr>
          <w:rFonts w:ascii="Arial" w:hAnsi="Arial" w:cs="Arial"/>
          <w:lang w:val="fr-CH"/>
        </w:rPr>
        <w:t>, doit être rejetée</w:t>
      </w:r>
      <w:r w:rsidR="00A53009">
        <w:rPr>
          <w:rFonts w:ascii="Arial" w:hAnsi="Arial" w:cs="Arial"/>
          <w:lang w:val="fr-CH"/>
        </w:rPr>
        <w:t>. L</w:t>
      </w:r>
      <w:r w:rsidR="00AB3B84">
        <w:rPr>
          <w:rFonts w:ascii="Arial" w:hAnsi="Arial" w:cs="Arial"/>
          <w:lang w:val="fr-CH"/>
        </w:rPr>
        <w:t>e</w:t>
      </w:r>
      <w:r w:rsidR="00A53009">
        <w:rPr>
          <w:rFonts w:ascii="Arial" w:hAnsi="Arial" w:cs="Arial"/>
          <w:lang w:val="fr-CH"/>
        </w:rPr>
        <w:t xml:space="preserve"> Conseil fédéral proposait dans son message</w:t>
      </w:r>
      <w:r w:rsidR="00B325FA">
        <w:rPr>
          <w:rFonts w:ascii="Arial" w:hAnsi="Arial" w:cs="Arial"/>
          <w:lang w:val="fr-CH"/>
        </w:rPr>
        <w:t xml:space="preserve"> de ne plus entrer en matière uniquement dans les cas où l’Etat requérant a activement cherché à se procurer des données volées.</w:t>
      </w:r>
      <w:r w:rsidRPr="00C17E99">
        <w:rPr>
          <w:rFonts w:ascii="Arial" w:hAnsi="Arial" w:cs="Arial"/>
          <w:lang w:val="fr-CH"/>
        </w:rPr>
        <w:t xml:space="preserve"> </w:t>
      </w:r>
      <w:r w:rsidR="00B325FA">
        <w:rPr>
          <w:rFonts w:ascii="Arial" w:hAnsi="Arial" w:cs="Arial"/>
          <w:lang w:val="fr-CH"/>
        </w:rPr>
        <w:t xml:space="preserve">Le 26 octobre 2016, la </w:t>
      </w:r>
      <w:r w:rsidR="009B2711">
        <w:rPr>
          <w:rFonts w:ascii="Arial" w:hAnsi="Arial" w:cs="Arial"/>
          <w:lang w:val="fr-CH"/>
        </w:rPr>
        <w:t>Commission</w:t>
      </w:r>
      <w:r w:rsidR="00B325FA">
        <w:rPr>
          <w:rFonts w:ascii="Arial" w:hAnsi="Arial" w:cs="Arial"/>
          <w:lang w:val="fr-CH"/>
        </w:rPr>
        <w:t xml:space="preserve"> de l’économie et des redevances du Conseil national a décidé que le projet de révision devait être intégré à un message du Conseil fédéral concernant la mise en œuvre des recommandations du Forum mondial sur la transparence et l’échange de renseignements </w:t>
      </w:r>
      <w:r w:rsidR="009B2711">
        <w:rPr>
          <w:rFonts w:ascii="Arial" w:hAnsi="Arial" w:cs="Arial"/>
          <w:lang w:val="fr-CH"/>
        </w:rPr>
        <w:t xml:space="preserve">à des fins fiscales (Forum mondial). En effet, les bases légales concernant l’assistance administrative et leur mise en œuvre ont fait l’objet </w:t>
      </w:r>
      <w:r w:rsidR="00B76A2D">
        <w:rPr>
          <w:rFonts w:ascii="Arial" w:hAnsi="Arial" w:cs="Arial"/>
          <w:lang w:val="fr-CH"/>
        </w:rPr>
        <w:t>d’un</w:t>
      </w:r>
      <w:r w:rsidR="009B2711">
        <w:rPr>
          <w:rFonts w:ascii="Arial" w:hAnsi="Arial" w:cs="Arial"/>
          <w:lang w:val="fr-CH"/>
        </w:rPr>
        <w:t xml:space="preserve"> examen par les pairs, mené par le Forum mondial, qui a émis des recommandations publié</w:t>
      </w:r>
      <w:r w:rsidR="00AB3B84">
        <w:rPr>
          <w:rFonts w:ascii="Arial" w:hAnsi="Arial" w:cs="Arial"/>
          <w:lang w:val="fr-CH"/>
        </w:rPr>
        <w:t>es</w:t>
      </w:r>
      <w:r w:rsidR="009B2711">
        <w:rPr>
          <w:rFonts w:ascii="Arial" w:hAnsi="Arial" w:cs="Arial"/>
          <w:lang w:val="fr-CH"/>
        </w:rPr>
        <w:t xml:space="preserve"> dans un rapport du 26 juin 2016.</w:t>
      </w:r>
      <w:r w:rsidR="00AB3B84">
        <w:rPr>
          <w:rFonts w:ascii="Arial" w:hAnsi="Arial" w:cs="Arial"/>
          <w:lang w:val="fr-CH"/>
        </w:rPr>
        <w:t xml:space="preserve"> </w:t>
      </w:r>
      <w:r w:rsidR="001C005F">
        <w:rPr>
          <w:rFonts w:ascii="Arial" w:hAnsi="Arial" w:cs="Arial"/>
          <w:lang w:val="fr-CH"/>
        </w:rPr>
        <w:t xml:space="preserve">La </w:t>
      </w:r>
      <w:r w:rsidR="00E06828">
        <w:rPr>
          <w:rFonts w:ascii="Arial" w:hAnsi="Arial" w:cs="Arial"/>
          <w:lang w:val="fr-CH"/>
        </w:rPr>
        <w:t xml:space="preserve">procédure de </w:t>
      </w:r>
      <w:r w:rsidR="001C005F">
        <w:rPr>
          <w:rFonts w:ascii="Arial" w:hAnsi="Arial" w:cs="Arial"/>
          <w:lang w:val="fr-CH"/>
        </w:rPr>
        <w:t>consul</w:t>
      </w:r>
      <w:r w:rsidR="00E06828">
        <w:rPr>
          <w:rFonts w:ascii="Arial" w:hAnsi="Arial" w:cs="Arial"/>
          <w:lang w:val="fr-CH"/>
        </w:rPr>
        <w:t>tation préalable au projet de loi sur la mise en œuvre de ces recommandations vient de se terminer. Dans le message qui sera bientôt soumis au Parlement, la modification de la LAAF relative aux données volées sera identique à celle proposée dans le message du 10 juin 2016.</w:t>
      </w:r>
    </w:p>
    <w:p w:rsidR="00AB3B84" w:rsidRDefault="00B76A2D" w:rsidP="00E07B6D">
      <w:pPr>
        <w:pStyle w:val="Body"/>
        <w:jc w:val="both"/>
        <w:rPr>
          <w:rFonts w:ascii="Arial" w:hAnsi="Arial"/>
        </w:rPr>
      </w:pPr>
      <w:r>
        <w:rPr>
          <w:rFonts w:ascii="Arial" w:eastAsia="Times New Roman" w:hAnsi="Arial" w:cs="Arial"/>
          <w:bdr w:val="none" w:sz="0" w:space="0" w:color="auto"/>
          <w:lang w:val="fr-CH"/>
        </w:rPr>
        <w:t>Il sied de préciser que l</w:t>
      </w:r>
      <w:r w:rsidR="00E07B6D">
        <w:rPr>
          <w:rFonts w:ascii="Arial" w:hAnsi="Arial"/>
        </w:rPr>
        <w:t xml:space="preserve">a LAAF </w:t>
      </w:r>
      <w:r>
        <w:rPr>
          <w:rFonts w:ascii="Arial" w:hAnsi="Arial"/>
        </w:rPr>
        <w:t>n’est</w:t>
      </w:r>
      <w:r w:rsidR="00E07B6D">
        <w:rPr>
          <w:rFonts w:ascii="Arial" w:hAnsi="Arial"/>
        </w:rPr>
        <w:t xml:space="preserve"> pas une base légale indépendante pour accorder l’assistance administrative de manière autonome</w:t>
      </w:r>
      <w:r w:rsidR="00AB3B84">
        <w:rPr>
          <w:rFonts w:ascii="Arial" w:hAnsi="Arial"/>
        </w:rPr>
        <w:t xml:space="preserve">. Une telle assistance n’est possible que si </w:t>
      </w:r>
      <w:r w:rsidR="00AB3B84">
        <w:rPr>
          <w:rFonts w:ascii="Arial" w:hAnsi="Arial"/>
        </w:rPr>
        <w:lastRenderedPageBreak/>
        <w:t>elle est prévue dans une convention internationale, qui constitue la base légale nécessaire à l’échange de renseignement</w:t>
      </w:r>
      <w:r w:rsidR="008B60C7">
        <w:rPr>
          <w:rFonts w:ascii="Arial" w:hAnsi="Arial"/>
        </w:rPr>
        <w:t>s</w:t>
      </w:r>
      <w:r w:rsidR="001C005F">
        <w:rPr>
          <w:rFonts w:ascii="Arial" w:hAnsi="Arial"/>
        </w:rPr>
        <w:t xml:space="preserve"> et en définit les conditions.</w:t>
      </w:r>
    </w:p>
    <w:p w:rsidR="00E07B6D" w:rsidRPr="00AF01AE" w:rsidRDefault="00E07B6D" w:rsidP="00E07B6D">
      <w:pPr>
        <w:pStyle w:val="Body"/>
        <w:jc w:val="both"/>
        <w:rPr>
          <w:rFonts w:ascii="Arial" w:hAnsi="Arial"/>
          <w:b/>
        </w:rPr>
      </w:pPr>
      <w:r w:rsidRPr="00AF01AE">
        <w:rPr>
          <w:rFonts w:ascii="Arial" w:hAnsi="Arial"/>
          <w:b/>
        </w:rPr>
        <w:t>Les conventions internationales</w:t>
      </w:r>
    </w:p>
    <w:p w:rsidR="00E07B6D" w:rsidRDefault="00B70376" w:rsidP="00E07B6D">
      <w:pPr>
        <w:pStyle w:val="Body"/>
        <w:jc w:val="both"/>
        <w:rPr>
          <w:rFonts w:ascii="Arial" w:hAnsi="Arial"/>
        </w:rPr>
      </w:pPr>
      <w:r>
        <w:rPr>
          <w:rFonts w:ascii="Arial" w:hAnsi="Arial"/>
        </w:rPr>
        <w:t>Parallèlement</w:t>
      </w:r>
      <w:r w:rsidR="00E07B6D">
        <w:rPr>
          <w:rFonts w:ascii="Arial" w:hAnsi="Arial"/>
        </w:rPr>
        <w:t xml:space="preserve"> à la mise en place des dispositions de droit interne</w:t>
      </w:r>
      <w:r>
        <w:rPr>
          <w:rFonts w:ascii="Arial" w:hAnsi="Arial"/>
        </w:rPr>
        <w:t xml:space="preserve">, de nombreuses conventions internationales en vue d’éviter les doubles impositions </w:t>
      </w:r>
      <w:r w:rsidR="003A4862">
        <w:rPr>
          <w:rFonts w:ascii="Arial" w:hAnsi="Arial"/>
        </w:rPr>
        <w:t xml:space="preserve">(CDI) </w:t>
      </w:r>
      <w:r>
        <w:rPr>
          <w:rFonts w:ascii="Arial" w:hAnsi="Arial"/>
        </w:rPr>
        <w:t>ont été modifiées</w:t>
      </w:r>
      <w:r w:rsidR="00395479">
        <w:rPr>
          <w:rFonts w:ascii="Arial" w:hAnsi="Arial"/>
        </w:rPr>
        <w:t xml:space="preserve"> ou nouvellement conclues</w:t>
      </w:r>
      <w:r>
        <w:rPr>
          <w:rFonts w:ascii="Arial" w:hAnsi="Arial"/>
        </w:rPr>
        <w:t xml:space="preserve"> afin d’intégrer les dispositions nécessaires </w:t>
      </w:r>
      <w:r w:rsidR="00206EC2">
        <w:rPr>
          <w:rFonts w:ascii="Arial" w:hAnsi="Arial"/>
        </w:rPr>
        <w:t>à la mise</w:t>
      </w:r>
      <w:r>
        <w:rPr>
          <w:rFonts w:ascii="Arial" w:hAnsi="Arial"/>
        </w:rPr>
        <w:t xml:space="preserve"> en œuvre </w:t>
      </w:r>
      <w:r w:rsidR="00206EC2">
        <w:rPr>
          <w:rFonts w:ascii="Arial" w:hAnsi="Arial"/>
        </w:rPr>
        <w:t xml:space="preserve">de </w:t>
      </w:r>
      <w:r>
        <w:rPr>
          <w:rFonts w:ascii="Arial" w:hAnsi="Arial"/>
        </w:rPr>
        <w:t>l’échange de renseignements</w:t>
      </w:r>
      <w:r w:rsidR="00395479">
        <w:rPr>
          <w:rFonts w:ascii="Arial" w:hAnsi="Arial"/>
        </w:rPr>
        <w:t xml:space="preserve"> selon le Modèle de Convention OCDE</w:t>
      </w:r>
      <w:r>
        <w:rPr>
          <w:rFonts w:ascii="Arial" w:hAnsi="Arial"/>
        </w:rPr>
        <w:t>.</w:t>
      </w:r>
    </w:p>
    <w:p w:rsidR="00E17CED" w:rsidRDefault="008A13B0" w:rsidP="00E07B6D">
      <w:pPr>
        <w:pStyle w:val="Body"/>
        <w:jc w:val="both"/>
        <w:rPr>
          <w:rFonts w:ascii="Arial" w:hAnsi="Arial"/>
        </w:rPr>
      </w:pPr>
      <w:r>
        <w:rPr>
          <w:rFonts w:ascii="Arial" w:hAnsi="Arial"/>
        </w:rPr>
        <w:t>O</w:t>
      </w:r>
      <w:r w:rsidR="003A4862">
        <w:rPr>
          <w:rFonts w:ascii="Arial" w:hAnsi="Arial"/>
        </w:rPr>
        <w:t>utre les C</w:t>
      </w:r>
      <w:r w:rsidR="00EF0A5F">
        <w:rPr>
          <w:rFonts w:ascii="Arial" w:hAnsi="Arial"/>
        </w:rPr>
        <w:t xml:space="preserve">DI, la Suisse </w:t>
      </w:r>
      <w:r w:rsidR="00E07B6D">
        <w:rPr>
          <w:rFonts w:ascii="Arial" w:hAnsi="Arial"/>
        </w:rPr>
        <w:t>a signé et ratifié</w:t>
      </w:r>
      <w:r w:rsidR="00EF0A5F">
        <w:rPr>
          <w:rFonts w:ascii="Arial" w:hAnsi="Arial"/>
        </w:rPr>
        <w:t xml:space="preserve"> deux traités multilatéraux </w:t>
      </w:r>
      <w:r w:rsidR="00206EC2">
        <w:rPr>
          <w:rFonts w:ascii="Arial" w:hAnsi="Arial"/>
        </w:rPr>
        <w:t xml:space="preserve">permettant </w:t>
      </w:r>
      <w:r w:rsidR="00EF0A5F">
        <w:rPr>
          <w:rFonts w:ascii="Arial" w:hAnsi="Arial"/>
        </w:rPr>
        <w:t xml:space="preserve">un échange de renseignements sur </w:t>
      </w:r>
      <w:r w:rsidR="00E07B6D">
        <w:rPr>
          <w:rFonts w:ascii="Arial" w:hAnsi="Arial"/>
        </w:rPr>
        <w:t>demande.</w:t>
      </w:r>
      <w:r w:rsidR="00EF0A5F">
        <w:rPr>
          <w:rFonts w:ascii="Arial" w:hAnsi="Arial"/>
        </w:rPr>
        <w:t xml:space="preserve"> </w:t>
      </w:r>
      <w:r w:rsidR="00E07B6D">
        <w:rPr>
          <w:rFonts w:ascii="Arial" w:hAnsi="Arial"/>
        </w:rPr>
        <w:t>L</w:t>
      </w:r>
      <w:r w:rsidR="004C0AC4">
        <w:rPr>
          <w:rFonts w:ascii="Arial" w:hAnsi="Arial"/>
        </w:rPr>
        <w:t xml:space="preserve">’Accord </w:t>
      </w:r>
      <w:r w:rsidR="00B76A2D">
        <w:rPr>
          <w:rFonts w:ascii="Arial" w:hAnsi="Arial"/>
        </w:rPr>
        <w:t xml:space="preserve">du 26 octobre 2004 </w:t>
      </w:r>
      <w:r w:rsidR="004C0AC4">
        <w:rPr>
          <w:rFonts w:ascii="Arial" w:hAnsi="Arial"/>
        </w:rPr>
        <w:t>entre la Confédération suisse et l’Union européenne sur l’échange automatique d’informations relatives aux comptes financiers en vue d’améliorer le respect des obligations fiscales au niveau interna</w:t>
      </w:r>
      <w:r w:rsidR="00206EC2">
        <w:rPr>
          <w:rFonts w:ascii="Arial" w:hAnsi="Arial"/>
        </w:rPr>
        <w:t>tional (Accord CH-U</w:t>
      </w:r>
      <w:r w:rsidR="00B76A2D">
        <w:rPr>
          <w:rFonts w:ascii="Arial" w:hAnsi="Arial"/>
        </w:rPr>
        <w:t>E</w:t>
      </w:r>
      <w:r w:rsidR="00206EC2">
        <w:rPr>
          <w:rFonts w:ascii="Arial" w:hAnsi="Arial"/>
        </w:rPr>
        <w:t>), d’une part, et la Convention du Conseil de l’Europe et de l’OCDE concernant l’assistance administrative mutuelle en matière fiscale</w:t>
      </w:r>
      <w:r w:rsidR="00B86B5C">
        <w:rPr>
          <w:rFonts w:ascii="Arial" w:hAnsi="Arial"/>
        </w:rPr>
        <w:t xml:space="preserve"> du 25 janvier 1988</w:t>
      </w:r>
      <w:r w:rsidR="00206EC2">
        <w:rPr>
          <w:rFonts w:ascii="Arial" w:hAnsi="Arial"/>
        </w:rPr>
        <w:t xml:space="preserve"> (Convention CE-OCDE), d’autre part. Ainsi, </w:t>
      </w:r>
      <w:r w:rsidR="00A373FF">
        <w:rPr>
          <w:rFonts w:ascii="Arial" w:hAnsi="Arial"/>
        </w:rPr>
        <w:t>la grande majorité des</w:t>
      </w:r>
      <w:r w:rsidR="00206EC2">
        <w:rPr>
          <w:rFonts w:ascii="Arial" w:hAnsi="Arial"/>
        </w:rPr>
        <w:t xml:space="preserve"> Etats </w:t>
      </w:r>
      <w:r w:rsidR="00A373FF">
        <w:rPr>
          <w:rFonts w:ascii="Arial" w:hAnsi="Arial"/>
        </w:rPr>
        <w:t xml:space="preserve">membres de l’UE </w:t>
      </w:r>
      <w:r w:rsidR="00206EC2">
        <w:rPr>
          <w:rFonts w:ascii="Arial" w:hAnsi="Arial"/>
        </w:rPr>
        <w:t xml:space="preserve">dispose de trois bases </w:t>
      </w:r>
      <w:r w:rsidR="00C86EB6">
        <w:rPr>
          <w:rFonts w:ascii="Arial" w:hAnsi="Arial"/>
        </w:rPr>
        <w:t xml:space="preserve">distinctes </w:t>
      </w:r>
      <w:r w:rsidR="008B60C7">
        <w:rPr>
          <w:rFonts w:ascii="Arial" w:hAnsi="Arial"/>
        </w:rPr>
        <w:t>pour adresser</w:t>
      </w:r>
      <w:r w:rsidR="00C86EB6">
        <w:rPr>
          <w:rFonts w:ascii="Arial" w:hAnsi="Arial"/>
        </w:rPr>
        <w:t xml:space="preserve"> une demande</w:t>
      </w:r>
      <w:r w:rsidR="00206EC2">
        <w:rPr>
          <w:rFonts w:ascii="Arial" w:hAnsi="Arial"/>
        </w:rPr>
        <w:t xml:space="preserve"> </w:t>
      </w:r>
      <w:r w:rsidR="00C86EB6">
        <w:rPr>
          <w:rFonts w:ascii="Arial" w:hAnsi="Arial"/>
        </w:rPr>
        <w:t>d</w:t>
      </w:r>
      <w:r w:rsidR="00206EC2">
        <w:rPr>
          <w:rFonts w:ascii="Arial" w:hAnsi="Arial"/>
        </w:rPr>
        <w:t>’</w:t>
      </w:r>
      <w:r w:rsidR="00AC70F4">
        <w:rPr>
          <w:rFonts w:ascii="Arial" w:hAnsi="Arial"/>
        </w:rPr>
        <w:t>entraide</w:t>
      </w:r>
      <w:r w:rsidR="00206EC2">
        <w:rPr>
          <w:rFonts w:ascii="Arial" w:hAnsi="Arial"/>
        </w:rPr>
        <w:t xml:space="preserve"> administrative </w:t>
      </w:r>
      <w:r w:rsidR="00C86EB6">
        <w:rPr>
          <w:rFonts w:ascii="Arial" w:hAnsi="Arial"/>
        </w:rPr>
        <w:t>à</w:t>
      </w:r>
      <w:r w:rsidR="00206EC2">
        <w:rPr>
          <w:rFonts w:ascii="Arial" w:hAnsi="Arial"/>
        </w:rPr>
        <w:t xml:space="preserve"> la S</w:t>
      </w:r>
      <w:r w:rsidR="00A524A3">
        <w:rPr>
          <w:rFonts w:ascii="Arial" w:hAnsi="Arial"/>
        </w:rPr>
        <w:t>uisse. Ces trois instruments – L’Accord CH-U</w:t>
      </w:r>
      <w:r w:rsidR="00AB3B84">
        <w:rPr>
          <w:rFonts w:ascii="Arial" w:hAnsi="Arial"/>
        </w:rPr>
        <w:t>E</w:t>
      </w:r>
      <w:r w:rsidR="00A524A3">
        <w:rPr>
          <w:rFonts w:ascii="Arial" w:hAnsi="Arial"/>
        </w:rPr>
        <w:t xml:space="preserve">, la Convention CE OCDE, ainsi </w:t>
      </w:r>
      <w:r w:rsidR="00C86EB6">
        <w:rPr>
          <w:rFonts w:ascii="Arial" w:hAnsi="Arial"/>
        </w:rPr>
        <w:t>les</w:t>
      </w:r>
      <w:r w:rsidR="00A524A3">
        <w:rPr>
          <w:rFonts w:ascii="Arial" w:hAnsi="Arial"/>
        </w:rPr>
        <w:t xml:space="preserve"> CDI</w:t>
      </w:r>
      <w:r w:rsidR="00AC70F4">
        <w:rPr>
          <w:rFonts w:ascii="Arial" w:hAnsi="Arial"/>
        </w:rPr>
        <w:t xml:space="preserve"> nouvelles</w:t>
      </w:r>
      <w:r w:rsidR="00A524A3">
        <w:rPr>
          <w:rFonts w:ascii="Arial" w:hAnsi="Arial"/>
        </w:rPr>
        <w:t xml:space="preserve"> </w:t>
      </w:r>
      <w:r w:rsidR="00420102">
        <w:rPr>
          <w:rFonts w:ascii="Arial" w:hAnsi="Arial"/>
        </w:rPr>
        <w:t xml:space="preserve">– sont en principe équivalents dans la mesure où ils se fondent </w:t>
      </w:r>
      <w:r w:rsidR="00165CB6">
        <w:rPr>
          <w:rFonts w:ascii="Arial" w:hAnsi="Arial"/>
        </w:rPr>
        <w:t xml:space="preserve">tous </w:t>
      </w:r>
      <w:r w:rsidR="00420102">
        <w:rPr>
          <w:rFonts w:ascii="Arial" w:hAnsi="Arial"/>
        </w:rPr>
        <w:t xml:space="preserve">sur l’article 26 de Modèle de Convention OCDE. En revanche, il peut y avoir des différences quant à leur applicabilité temporelle. </w:t>
      </w:r>
      <w:r w:rsidR="00C71D98">
        <w:rPr>
          <w:rFonts w:ascii="Arial" w:hAnsi="Arial"/>
        </w:rPr>
        <w:t>Les demandes fondées sur l’Accord CH-</w:t>
      </w:r>
      <w:r w:rsidR="00B76A2D">
        <w:rPr>
          <w:rFonts w:ascii="Arial" w:hAnsi="Arial"/>
        </w:rPr>
        <w:t>UE</w:t>
      </w:r>
      <w:r w:rsidR="00C71D98">
        <w:rPr>
          <w:rFonts w:ascii="Arial" w:hAnsi="Arial"/>
        </w:rPr>
        <w:t xml:space="preserve"> peuvent remonter jusqu’au 1</w:t>
      </w:r>
      <w:r w:rsidR="00C71D98" w:rsidRPr="00C71D98">
        <w:rPr>
          <w:rFonts w:ascii="Arial" w:hAnsi="Arial"/>
          <w:vertAlign w:val="superscript"/>
        </w:rPr>
        <w:t>er</w:t>
      </w:r>
      <w:r w:rsidR="00C71D98">
        <w:rPr>
          <w:rFonts w:ascii="Arial" w:hAnsi="Arial"/>
        </w:rPr>
        <w:t xml:space="preserve"> janvier 2017, tandis que celles </w:t>
      </w:r>
      <w:r w:rsidR="00AC70F4">
        <w:rPr>
          <w:rFonts w:ascii="Arial" w:hAnsi="Arial"/>
        </w:rPr>
        <w:t xml:space="preserve">qui </w:t>
      </w:r>
      <w:r w:rsidR="00AB3B84">
        <w:rPr>
          <w:rFonts w:ascii="Arial" w:hAnsi="Arial"/>
        </w:rPr>
        <w:t>se basent</w:t>
      </w:r>
      <w:r w:rsidR="00C71D98">
        <w:rPr>
          <w:rFonts w:ascii="Arial" w:hAnsi="Arial"/>
        </w:rPr>
        <w:t xml:space="preserve"> sur </w:t>
      </w:r>
      <w:r w:rsidR="00AC70F4">
        <w:rPr>
          <w:rFonts w:ascii="Arial" w:hAnsi="Arial"/>
        </w:rPr>
        <w:t xml:space="preserve">la Convention CE-OCDE ne </w:t>
      </w:r>
      <w:r w:rsidR="00AF01AE">
        <w:rPr>
          <w:rFonts w:ascii="Arial" w:hAnsi="Arial"/>
        </w:rPr>
        <w:t>peuvent</w:t>
      </w:r>
      <w:r w:rsidR="00C71D98">
        <w:rPr>
          <w:rFonts w:ascii="Arial" w:hAnsi="Arial"/>
        </w:rPr>
        <w:t xml:space="preserve"> couvrir que les périodes d’imposition </w:t>
      </w:r>
      <w:r w:rsidR="00AF01AE">
        <w:rPr>
          <w:rFonts w:ascii="Arial" w:hAnsi="Arial"/>
        </w:rPr>
        <w:t>ayant débuté</w:t>
      </w:r>
      <w:r w:rsidR="00AC70F4">
        <w:rPr>
          <w:rFonts w:ascii="Arial" w:hAnsi="Arial"/>
        </w:rPr>
        <w:t xml:space="preserve"> dès</w:t>
      </w:r>
      <w:r w:rsidR="00C71D98">
        <w:rPr>
          <w:rFonts w:ascii="Arial" w:hAnsi="Arial"/>
        </w:rPr>
        <w:t xml:space="preserve"> le 1</w:t>
      </w:r>
      <w:r w:rsidR="00C71D98" w:rsidRPr="00C71D98">
        <w:rPr>
          <w:rFonts w:ascii="Arial" w:hAnsi="Arial"/>
          <w:vertAlign w:val="superscript"/>
        </w:rPr>
        <w:t>er</w:t>
      </w:r>
      <w:r w:rsidR="00C71D98">
        <w:rPr>
          <w:rFonts w:ascii="Arial" w:hAnsi="Arial"/>
        </w:rPr>
        <w:t xml:space="preserve"> janvier</w:t>
      </w:r>
      <w:r w:rsidR="00AC70F4">
        <w:rPr>
          <w:rFonts w:ascii="Arial" w:hAnsi="Arial"/>
        </w:rPr>
        <w:t xml:space="preserve"> 2018</w:t>
      </w:r>
      <w:r w:rsidR="00AF01AE">
        <w:rPr>
          <w:rFonts w:ascii="Arial" w:hAnsi="Arial"/>
        </w:rPr>
        <w:t>,</w:t>
      </w:r>
      <w:r w:rsidR="00AC70F4">
        <w:rPr>
          <w:rFonts w:ascii="Arial" w:hAnsi="Arial"/>
        </w:rPr>
        <w:t xml:space="preserve"> pour les demandes adressées à la Suisse.</w:t>
      </w:r>
      <w:r w:rsidR="00C71D98">
        <w:rPr>
          <w:rFonts w:ascii="Arial" w:hAnsi="Arial"/>
        </w:rPr>
        <w:t xml:space="preserve"> </w:t>
      </w:r>
      <w:r w:rsidR="004A47A9">
        <w:rPr>
          <w:rFonts w:ascii="Arial" w:hAnsi="Arial"/>
        </w:rPr>
        <w:t>La</w:t>
      </w:r>
      <w:r w:rsidR="00165CB6">
        <w:rPr>
          <w:rFonts w:ascii="Arial" w:hAnsi="Arial"/>
        </w:rPr>
        <w:t xml:space="preserve"> Convention</w:t>
      </w:r>
      <w:r w:rsidR="004A47A9">
        <w:rPr>
          <w:rFonts w:ascii="Arial" w:hAnsi="Arial"/>
        </w:rPr>
        <w:t xml:space="preserve"> CE-OCDE</w:t>
      </w:r>
      <w:r w:rsidR="00165CB6">
        <w:rPr>
          <w:rFonts w:ascii="Arial" w:hAnsi="Arial"/>
        </w:rPr>
        <w:t xml:space="preserve"> prévoit </w:t>
      </w:r>
      <w:r w:rsidR="00AC70F4">
        <w:rPr>
          <w:rFonts w:ascii="Arial" w:hAnsi="Arial"/>
        </w:rPr>
        <w:t xml:space="preserve">néanmoins </w:t>
      </w:r>
      <w:r w:rsidR="00165CB6">
        <w:rPr>
          <w:rFonts w:ascii="Arial" w:hAnsi="Arial"/>
        </w:rPr>
        <w:t xml:space="preserve">un </w:t>
      </w:r>
      <w:r w:rsidR="00AF01AE">
        <w:rPr>
          <w:rFonts w:ascii="Arial" w:hAnsi="Arial"/>
        </w:rPr>
        <w:t>effet rétroactif dans deux cas.</w:t>
      </w:r>
      <w:r w:rsidR="00165CB6">
        <w:rPr>
          <w:rFonts w:ascii="Arial" w:hAnsi="Arial"/>
        </w:rPr>
        <w:t xml:space="preserve"> </w:t>
      </w:r>
      <w:r w:rsidR="00AF01AE">
        <w:rPr>
          <w:rFonts w:ascii="Arial" w:hAnsi="Arial"/>
        </w:rPr>
        <w:t>D’une</w:t>
      </w:r>
      <w:r w:rsidR="004A47A9">
        <w:rPr>
          <w:rFonts w:ascii="Arial" w:hAnsi="Arial"/>
        </w:rPr>
        <w:t xml:space="preserve"> part</w:t>
      </w:r>
      <w:r w:rsidR="00165CB6">
        <w:rPr>
          <w:rFonts w:ascii="Arial" w:hAnsi="Arial"/>
        </w:rPr>
        <w:t xml:space="preserve"> si deux Etats le prévoient </w:t>
      </w:r>
      <w:r w:rsidR="006719AE">
        <w:rPr>
          <w:rFonts w:ascii="Arial" w:hAnsi="Arial"/>
        </w:rPr>
        <w:t xml:space="preserve">entre eux </w:t>
      </w:r>
      <w:r w:rsidR="00165CB6">
        <w:rPr>
          <w:rFonts w:ascii="Arial" w:hAnsi="Arial"/>
        </w:rPr>
        <w:t xml:space="preserve">par </w:t>
      </w:r>
      <w:r w:rsidR="00664FEA">
        <w:rPr>
          <w:rFonts w:ascii="Arial" w:hAnsi="Arial"/>
        </w:rPr>
        <w:t>un</w:t>
      </w:r>
      <w:r w:rsidR="00165CB6">
        <w:rPr>
          <w:rFonts w:ascii="Arial" w:hAnsi="Arial"/>
        </w:rPr>
        <w:t xml:space="preserve"> accord spécifique,</w:t>
      </w:r>
      <w:r w:rsidR="004A47A9">
        <w:rPr>
          <w:rFonts w:ascii="Arial" w:hAnsi="Arial"/>
        </w:rPr>
        <w:t xml:space="preserve"> et d’autre part</w:t>
      </w:r>
      <w:r w:rsidR="00664FEA">
        <w:rPr>
          <w:rFonts w:ascii="Arial" w:hAnsi="Arial"/>
        </w:rPr>
        <w:t xml:space="preserve"> si l’affaire fiscal</w:t>
      </w:r>
      <w:r w:rsidR="004A47A9">
        <w:rPr>
          <w:rFonts w:ascii="Arial" w:hAnsi="Arial"/>
        </w:rPr>
        <w:t>e</w:t>
      </w:r>
      <w:r w:rsidR="00165CB6">
        <w:rPr>
          <w:rFonts w:ascii="Arial" w:hAnsi="Arial"/>
        </w:rPr>
        <w:t xml:space="preserve"> inclut un acte intentionnel passible de poursuites en vertu du droit pénal de </w:t>
      </w:r>
      <w:r w:rsidR="006719AE">
        <w:rPr>
          <w:rFonts w:ascii="Arial" w:hAnsi="Arial"/>
        </w:rPr>
        <w:t>l’Etat requérant</w:t>
      </w:r>
      <w:r w:rsidR="00BC1A94">
        <w:rPr>
          <w:rFonts w:ascii="Arial" w:hAnsi="Arial"/>
        </w:rPr>
        <w:t>.</w:t>
      </w:r>
      <w:r w:rsidR="00664FEA">
        <w:rPr>
          <w:rFonts w:ascii="Arial" w:hAnsi="Arial"/>
        </w:rPr>
        <w:t xml:space="preserve"> Faisant usage </w:t>
      </w:r>
      <w:r w:rsidR="001C373E">
        <w:rPr>
          <w:rFonts w:ascii="Arial" w:hAnsi="Arial"/>
        </w:rPr>
        <w:t xml:space="preserve">de la possibilité offerte par </w:t>
      </w:r>
      <w:r w:rsidR="004A47A9">
        <w:rPr>
          <w:rFonts w:ascii="Arial" w:hAnsi="Arial"/>
        </w:rPr>
        <w:t>cette</w:t>
      </w:r>
      <w:r w:rsidR="001C373E">
        <w:rPr>
          <w:rFonts w:ascii="Arial" w:hAnsi="Arial"/>
        </w:rPr>
        <w:t xml:space="preserve"> Convention, la Suisse a émis plusie</w:t>
      </w:r>
      <w:r w:rsidR="006719AE">
        <w:rPr>
          <w:rFonts w:ascii="Arial" w:hAnsi="Arial"/>
        </w:rPr>
        <w:t>urs réserves.</w:t>
      </w:r>
      <w:r>
        <w:rPr>
          <w:rFonts w:ascii="Arial" w:hAnsi="Arial"/>
        </w:rPr>
        <w:t xml:space="preserve"> Elle refuse notamment toute </w:t>
      </w:r>
      <w:r w:rsidR="001C373E">
        <w:rPr>
          <w:rFonts w:ascii="Arial" w:hAnsi="Arial"/>
        </w:rPr>
        <w:t xml:space="preserve">assistance en matière de recouvrement de créances fiscales ou de notification de documents. Elle a en outre limité l’effet rétroactif en cas d’acte </w:t>
      </w:r>
      <w:r w:rsidR="0056232E">
        <w:rPr>
          <w:rFonts w:ascii="Arial" w:hAnsi="Arial"/>
        </w:rPr>
        <w:t>pénal intentionnel au 1</w:t>
      </w:r>
      <w:r w:rsidR="0056232E" w:rsidRPr="0056232E">
        <w:rPr>
          <w:rFonts w:ascii="Arial" w:hAnsi="Arial"/>
          <w:vertAlign w:val="superscript"/>
        </w:rPr>
        <w:t>er</w:t>
      </w:r>
      <w:r w:rsidR="0056232E">
        <w:rPr>
          <w:rFonts w:ascii="Arial" w:hAnsi="Arial"/>
        </w:rPr>
        <w:t xml:space="preserve"> janvier 2014 au plus tôt. </w:t>
      </w:r>
      <w:r w:rsidR="006719AE">
        <w:rPr>
          <w:rFonts w:ascii="Arial" w:hAnsi="Arial"/>
        </w:rPr>
        <w:t>S’agissant de l’applicabilité temporelle d</w:t>
      </w:r>
      <w:r w:rsidR="0056232E">
        <w:rPr>
          <w:rFonts w:ascii="Arial" w:hAnsi="Arial"/>
        </w:rPr>
        <w:t>es CDI</w:t>
      </w:r>
      <w:r>
        <w:rPr>
          <w:rFonts w:ascii="Arial" w:hAnsi="Arial"/>
        </w:rPr>
        <w:t>,</w:t>
      </w:r>
      <w:r w:rsidR="006719AE">
        <w:rPr>
          <w:rFonts w:ascii="Arial" w:hAnsi="Arial"/>
        </w:rPr>
        <w:t xml:space="preserve"> elle diffè</w:t>
      </w:r>
      <w:r w:rsidR="0056232E">
        <w:rPr>
          <w:rFonts w:ascii="Arial" w:hAnsi="Arial"/>
        </w:rPr>
        <w:t xml:space="preserve">re en fonction notamment </w:t>
      </w:r>
      <w:r>
        <w:rPr>
          <w:rFonts w:ascii="Arial" w:hAnsi="Arial"/>
        </w:rPr>
        <w:t>du moment de</w:t>
      </w:r>
      <w:r w:rsidR="0056232E">
        <w:rPr>
          <w:rFonts w:ascii="Arial" w:hAnsi="Arial"/>
        </w:rPr>
        <w:t xml:space="preserve"> leur signature, de leur ratification ou de leur entrée en vigueur.</w:t>
      </w:r>
    </w:p>
    <w:p w:rsidR="00691BEB" w:rsidRPr="00AF01AE" w:rsidRDefault="00EC1333" w:rsidP="00E07B6D">
      <w:pPr>
        <w:spacing w:after="160" w:line="259" w:lineRule="auto"/>
        <w:jc w:val="both"/>
        <w:rPr>
          <w:rFonts w:ascii="Arial" w:hAnsi="Arial" w:cs="Arial"/>
          <w:b/>
          <w:sz w:val="22"/>
          <w:szCs w:val="22"/>
          <w:lang w:val="fr-CH"/>
        </w:rPr>
      </w:pPr>
      <w:r>
        <w:rPr>
          <w:rFonts w:ascii="Arial" w:hAnsi="Arial" w:cs="Arial"/>
          <w:b/>
          <w:sz w:val="22"/>
          <w:szCs w:val="22"/>
          <w:lang w:val="fr-CH"/>
        </w:rPr>
        <w:t>La ju</w:t>
      </w:r>
      <w:r w:rsidR="00AF01AE">
        <w:rPr>
          <w:rFonts w:ascii="Arial" w:hAnsi="Arial" w:cs="Arial"/>
          <w:b/>
          <w:sz w:val="22"/>
          <w:szCs w:val="22"/>
          <w:lang w:val="fr-CH"/>
        </w:rPr>
        <w:t>risprudence récente</w:t>
      </w:r>
    </w:p>
    <w:p w:rsidR="00643203" w:rsidRDefault="00643203" w:rsidP="00E07B6D">
      <w:pPr>
        <w:spacing w:after="160" w:line="259" w:lineRule="auto"/>
        <w:jc w:val="both"/>
        <w:rPr>
          <w:rFonts w:ascii="Arial" w:hAnsi="Arial" w:cs="Arial"/>
          <w:sz w:val="22"/>
          <w:szCs w:val="22"/>
          <w:lang w:val="fr-CH"/>
        </w:rPr>
      </w:pPr>
      <w:r>
        <w:rPr>
          <w:rFonts w:ascii="Arial" w:hAnsi="Arial" w:cs="Arial"/>
          <w:sz w:val="22"/>
          <w:szCs w:val="22"/>
          <w:lang w:val="fr-CH"/>
        </w:rPr>
        <w:t xml:space="preserve">Les Tribunaux ont eu l’occasion de préciser plusieurs points. </w:t>
      </w:r>
      <w:r w:rsidR="00B73DC4">
        <w:rPr>
          <w:rFonts w:ascii="Arial" w:hAnsi="Arial" w:cs="Arial"/>
          <w:sz w:val="22"/>
          <w:szCs w:val="22"/>
          <w:lang w:val="fr-CH"/>
        </w:rPr>
        <w:t xml:space="preserve">S’agissant des demandes fondées sur </w:t>
      </w:r>
      <w:r w:rsidR="00AB3B84">
        <w:rPr>
          <w:rFonts w:ascii="Arial" w:hAnsi="Arial" w:cs="Arial"/>
          <w:sz w:val="22"/>
          <w:szCs w:val="22"/>
          <w:lang w:val="fr-CH"/>
        </w:rPr>
        <w:t>d</w:t>
      </w:r>
      <w:r w:rsidR="00B73DC4">
        <w:rPr>
          <w:rFonts w:ascii="Arial" w:hAnsi="Arial" w:cs="Arial"/>
          <w:sz w:val="22"/>
          <w:szCs w:val="22"/>
          <w:lang w:val="fr-CH"/>
        </w:rPr>
        <w:t xml:space="preserve">es données volées, le Tribunal fédéral (TF) </w:t>
      </w:r>
      <w:r w:rsidR="00827975">
        <w:rPr>
          <w:rFonts w:ascii="Arial" w:hAnsi="Arial" w:cs="Arial"/>
          <w:sz w:val="22"/>
          <w:szCs w:val="22"/>
          <w:lang w:val="fr-CH"/>
        </w:rPr>
        <w:t>a rendu deux arrêts de principe</w:t>
      </w:r>
      <w:r w:rsidR="00B73DC4">
        <w:rPr>
          <w:rFonts w:ascii="Arial" w:hAnsi="Arial" w:cs="Arial"/>
          <w:sz w:val="22"/>
          <w:szCs w:val="22"/>
          <w:lang w:val="fr-CH"/>
        </w:rPr>
        <w:t>. Dans le premier,</w:t>
      </w:r>
      <w:r w:rsidR="000F3A96">
        <w:rPr>
          <w:rFonts w:ascii="Arial" w:hAnsi="Arial" w:cs="Arial"/>
          <w:sz w:val="22"/>
          <w:szCs w:val="22"/>
          <w:lang w:val="fr-CH"/>
        </w:rPr>
        <w:t xml:space="preserve"> qui concernait une demande française basée sur des listes obtenues par des collaborateurs d’UBS </w:t>
      </w:r>
      <w:r w:rsidR="00AB3B84">
        <w:rPr>
          <w:rFonts w:ascii="Arial" w:hAnsi="Arial" w:cs="Arial"/>
          <w:sz w:val="22"/>
          <w:szCs w:val="22"/>
          <w:lang w:val="fr-CH"/>
        </w:rPr>
        <w:t>France (ATF 143 II 202)</w:t>
      </w:r>
      <w:r w:rsidR="000F3A96">
        <w:rPr>
          <w:rFonts w:ascii="Arial" w:hAnsi="Arial" w:cs="Arial"/>
          <w:sz w:val="22"/>
          <w:szCs w:val="22"/>
          <w:lang w:val="fr-CH"/>
        </w:rPr>
        <w:t>,</w:t>
      </w:r>
      <w:r w:rsidR="00B73DC4">
        <w:rPr>
          <w:rFonts w:ascii="Arial" w:hAnsi="Arial" w:cs="Arial"/>
          <w:sz w:val="22"/>
          <w:szCs w:val="22"/>
          <w:lang w:val="fr-CH"/>
        </w:rPr>
        <w:t xml:space="preserve"> il </w:t>
      </w:r>
      <w:r w:rsidR="00637239">
        <w:rPr>
          <w:rFonts w:ascii="Arial" w:hAnsi="Arial" w:cs="Arial"/>
          <w:sz w:val="22"/>
          <w:szCs w:val="22"/>
          <w:lang w:val="fr-CH"/>
        </w:rPr>
        <w:t xml:space="preserve">a précisé que par « actes punissables au regard du droit suisse », il </w:t>
      </w:r>
      <w:r w:rsidR="00846090">
        <w:rPr>
          <w:rFonts w:ascii="Arial" w:hAnsi="Arial" w:cs="Arial"/>
          <w:sz w:val="22"/>
          <w:szCs w:val="22"/>
          <w:lang w:val="fr-CH"/>
        </w:rPr>
        <w:t>fallait</w:t>
      </w:r>
      <w:r w:rsidR="00637239">
        <w:rPr>
          <w:rFonts w:ascii="Arial" w:hAnsi="Arial" w:cs="Arial"/>
          <w:sz w:val="22"/>
          <w:szCs w:val="22"/>
          <w:lang w:val="fr-CH"/>
        </w:rPr>
        <w:t xml:space="preserve"> entendre non seulement la violation d’une norme pénale suisse, mais aussi le fait que cette violation entre dans </w:t>
      </w:r>
      <w:r w:rsidR="000F3A96">
        <w:rPr>
          <w:rFonts w:ascii="Arial" w:hAnsi="Arial" w:cs="Arial"/>
          <w:sz w:val="22"/>
          <w:szCs w:val="22"/>
          <w:lang w:val="fr-CH"/>
        </w:rPr>
        <w:t>le champ</w:t>
      </w:r>
      <w:r w:rsidR="00637239">
        <w:rPr>
          <w:rFonts w:ascii="Arial" w:hAnsi="Arial" w:cs="Arial"/>
          <w:sz w:val="22"/>
          <w:szCs w:val="22"/>
          <w:lang w:val="fr-CH"/>
        </w:rPr>
        <w:t xml:space="preserve"> de compétence des autorités pénales suisses. En d’autres termes, l’infraction qui a permis d’obtenir les</w:t>
      </w:r>
      <w:r w:rsidR="000F3A96">
        <w:rPr>
          <w:rFonts w:ascii="Arial" w:hAnsi="Arial" w:cs="Arial"/>
          <w:sz w:val="22"/>
          <w:szCs w:val="22"/>
          <w:lang w:val="fr-CH"/>
        </w:rPr>
        <w:t xml:space="preserve"> données sur lesquel</w:t>
      </w:r>
      <w:r w:rsidR="00846090">
        <w:rPr>
          <w:rFonts w:ascii="Arial" w:hAnsi="Arial" w:cs="Arial"/>
          <w:sz w:val="22"/>
          <w:szCs w:val="22"/>
          <w:lang w:val="fr-CH"/>
        </w:rPr>
        <w:t>le</w:t>
      </w:r>
      <w:r w:rsidR="000F3A96">
        <w:rPr>
          <w:rFonts w:ascii="Arial" w:hAnsi="Arial" w:cs="Arial"/>
          <w:sz w:val="22"/>
          <w:szCs w:val="22"/>
          <w:lang w:val="fr-CH"/>
        </w:rPr>
        <w:t xml:space="preserve">s </w:t>
      </w:r>
      <w:r w:rsidR="00465DDD">
        <w:rPr>
          <w:rFonts w:ascii="Arial" w:hAnsi="Arial" w:cs="Arial"/>
          <w:sz w:val="22"/>
          <w:szCs w:val="22"/>
          <w:lang w:val="fr-CH"/>
        </w:rPr>
        <w:t>est fondée la demande</w:t>
      </w:r>
      <w:r w:rsidR="000F3A96">
        <w:rPr>
          <w:rFonts w:ascii="Arial" w:hAnsi="Arial" w:cs="Arial"/>
          <w:sz w:val="22"/>
          <w:szCs w:val="22"/>
          <w:lang w:val="fr-CH"/>
        </w:rPr>
        <w:t xml:space="preserve"> doit pouvoir être poursuivie pénalement en Suisse. Dans l’arrêt en question, les Juges fédéraux ont </w:t>
      </w:r>
      <w:r w:rsidR="00A373FF">
        <w:rPr>
          <w:rFonts w:ascii="Arial" w:hAnsi="Arial" w:cs="Arial"/>
          <w:sz w:val="22"/>
          <w:szCs w:val="22"/>
          <w:lang w:val="fr-CH"/>
        </w:rPr>
        <w:t>considéré</w:t>
      </w:r>
      <w:r w:rsidR="00B73DC4">
        <w:rPr>
          <w:rFonts w:ascii="Arial" w:hAnsi="Arial" w:cs="Arial"/>
          <w:sz w:val="22"/>
          <w:szCs w:val="22"/>
          <w:lang w:val="fr-CH"/>
        </w:rPr>
        <w:t xml:space="preserve"> que le vol n’était pas punissable en Suisse puisqu’il avait été commis à l’étranger et </w:t>
      </w:r>
      <w:r w:rsidR="000F3A96">
        <w:rPr>
          <w:rFonts w:ascii="Arial" w:hAnsi="Arial" w:cs="Arial"/>
          <w:sz w:val="22"/>
          <w:szCs w:val="22"/>
          <w:lang w:val="fr-CH"/>
        </w:rPr>
        <w:t>a donc confirmé l’octroi de l’entraide</w:t>
      </w:r>
      <w:r w:rsidR="00B73DC4">
        <w:rPr>
          <w:rFonts w:ascii="Arial" w:hAnsi="Arial" w:cs="Arial"/>
          <w:sz w:val="22"/>
          <w:szCs w:val="22"/>
          <w:lang w:val="fr-CH"/>
        </w:rPr>
        <w:t xml:space="preserve">. </w:t>
      </w:r>
      <w:r w:rsidR="00271C32">
        <w:rPr>
          <w:rFonts w:ascii="Arial" w:hAnsi="Arial" w:cs="Arial"/>
          <w:sz w:val="22"/>
          <w:szCs w:val="22"/>
          <w:lang w:val="fr-CH"/>
        </w:rPr>
        <w:t>Dans un second arrêt concernant l’affaire « Falciani »</w:t>
      </w:r>
      <w:r w:rsidR="002A3275">
        <w:rPr>
          <w:rFonts w:ascii="Arial" w:hAnsi="Arial" w:cs="Arial"/>
          <w:sz w:val="22"/>
          <w:szCs w:val="22"/>
          <w:lang w:val="fr-CH"/>
        </w:rPr>
        <w:t xml:space="preserve"> (ATF 143 II 224)</w:t>
      </w:r>
      <w:r w:rsidR="00271C32">
        <w:rPr>
          <w:rFonts w:ascii="Arial" w:hAnsi="Arial" w:cs="Arial"/>
          <w:sz w:val="22"/>
          <w:szCs w:val="22"/>
          <w:lang w:val="fr-CH"/>
        </w:rPr>
        <w:t xml:space="preserve">, le TF a </w:t>
      </w:r>
      <w:r w:rsidR="00AF01AE">
        <w:rPr>
          <w:rFonts w:ascii="Arial" w:hAnsi="Arial" w:cs="Arial"/>
          <w:sz w:val="22"/>
          <w:szCs w:val="22"/>
          <w:lang w:val="fr-CH"/>
        </w:rPr>
        <w:t>rejeté l’entraide, considérant non</w:t>
      </w:r>
      <w:r w:rsidR="003D31EA">
        <w:rPr>
          <w:rFonts w:ascii="Arial" w:hAnsi="Arial" w:cs="Arial"/>
          <w:sz w:val="22"/>
          <w:szCs w:val="22"/>
          <w:lang w:val="fr-CH"/>
        </w:rPr>
        <w:t xml:space="preserve"> seulement </w:t>
      </w:r>
      <w:r w:rsidR="00AF01AE">
        <w:rPr>
          <w:rFonts w:ascii="Arial" w:hAnsi="Arial" w:cs="Arial"/>
          <w:sz w:val="22"/>
          <w:szCs w:val="22"/>
          <w:lang w:val="fr-CH"/>
        </w:rPr>
        <w:t xml:space="preserve">que </w:t>
      </w:r>
      <w:r w:rsidR="003D31EA">
        <w:rPr>
          <w:rFonts w:ascii="Arial" w:hAnsi="Arial" w:cs="Arial"/>
          <w:sz w:val="22"/>
          <w:szCs w:val="22"/>
          <w:lang w:val="fr-CH"/>
        </w:rPr>
        <w:t>les données sur lesque</w:t>
      </w:r>
      <w:r w:rsidR="00846090">
        <w:rPr>
          <w:rFonts w:ascii="Arial" w:hAnsi="Arial" w:cs="Arial"/>
          <w:sz w:val="22"/>
          <w:szCs w:val="22"/>
          <w:lang w:val="fr-CH"/>
        </w:rPr>
        <w:t>l</w:t>
      </w:r>
      <w:r w:rsidR="003D31EA">
        <w:rPr>
          <w:rFonts w:ascii="Arial" w:hAnsi="Arial" w:cs="Arial"/>
          <w:sz w:val="22"/>
          <w:szCs w:val="22"/>
          <w:lang w:val="fr-CH"/>
        </w:rPr>
        <w:t>l</w:t>
      </w:r>
      <w:r w:rsidR="00846090">
        <w:rPr>
          <w:rFonts w:ascii="Arial" w:hAnsi="Arial" w:cs="Arial"/>
          <w:sz w:val="22"/>
          <w:szCs w:val="22"/>
          <w:lang w:val="fr-CH"/>
        </w:rPr>
        <w:t>e</w:t>
      </w:r>
      <w:r w:rsidR="003D31EA">
        <w:rPr>
          <w:rFonts w:ascii="Arial" w:hAnsi="Arial" w:cs="Arial"/>
          <w:sz w:val="22"/>
          <w:szCs w:val="22"/>
          <w:lang w:val="fr-CH"/>
        </w:rPr>
        <w:t>s se fond</w:t>
      </w:r>
      <w:r w:rsidR="00AF01AE">
        <w:rPr>
          <w:rFonts w:ascii="Arial" w:hAnsi="Arial" w:cs="Arial"/>
          <w:sz w:val="22"/>
          <w:szCs w:val="22"/>
          <w:lang w:val="fr-CH"/>
        </w:rPr>
        <w:t>ait</w:t>
      </w:r>
      <w:r w:rsidR="003D31EA">
        <w:rPr>
          <w:rFonts w:ascii="Arial" w:hAnsi="Arial" w:cs="Arial"/>
          <w:sz w:val="22"/>
          <w:szCs w:val="22"/>
          <w:lang w:val="fr-CH"/>
        </w:rPr>
        <w:t xml:space="preserve"> la demande </w:t>
      </w:r>
      <w:r w:rsidR="00AF01AE">
        <w:rPr>
          <w:rFonts w:ascii="Arial" w:hAnsi="Arial" w:cs="Arial"/>
          <w:sz w:val="22"/>
          <w:szCs w:val="22"/>
          <w:lang w:val="fr-CH"/>
        </w:rPr>
        <w:t>étaient</w:t>
      </w:r>
      <w:r w:rsidR="003D31EA">
        <w:rPr>
          <w:rFonts w:ascii="Arial" w:hAnsi="Arial" w:cs="Arial"/>
          <w:sz w:val="22"/>
          <w:szCs w:val="22"/>
          <w:lang w:val="fr-CH"/>
        </w:rPr>
        <w:t xml:space="preserve"> issu</w:t>
      </w:r>
      <w:r w:rsidR="00846090">
        <w:rPr>
          <w:rFonts w:ascii="Arial" w:hAnsi="Arial" w:cs="Arial"/>
          <w:sz w:val="22"/>
          <w:szCs w:val="22"/>
          <w:lang w:val="fr-CH"/>
        </w:rPr>
        <w:t>e</w:t>
      </w:r>
      <w:r w:rsidR="003D31EA">
        <w:rPr>
          <w:rFonts w:ascii="Arial" w:hAnsi="Arial" w:cs="Arial"/>
          <w:sz w:val="22"/>
          <w:szCs w:val="22"/>
          <w:lang w:val="fr-CH"/>
        </w:rPr>
        <w:t>s d’actes punissable</w:t>
      </w:r>
      <w:r w:rsidR="00312E39">
        <w:rPr>
          <w:rFonts w:ascii="Arial" w:hAnsi="Arial" w:cs="Arial"/>
          <w:sz w:val="22"/>
          <w:szCs w:val="22"/>
          <w:lang w:val="fr-CH"/>
        </w:rPr>
        <w:t>s</w:t>
      </w:r>
      <w:r w:rsidR="003D31EA">
        <w:rPr>
          <w:rFonts w:ascii="Arial" w:hAnsi="Arial" w:cs="Arial"/>
          <w:sz w:val="22"/>
          <w:szCs w:val="22"/>
          <w:lang w:val="fr-CH"/>
        </w:rPr>
        <w:t xml:space="preserve"> au regard du droit suisse, mais </w:t>
      </w:r>
      <w:r w:rsidR="002A3275">
        <w:rPr>
          <w:rFonts w:ascii="Arial" w:hAnsi="Arial" w:cs="Arial"/>
          <w:sz w:val="22"/>
          <w:szCs w:val="22"/>
          <w:lang w:val="fr-CH"/>
        </w:rPr>
        <w:t>qu’</w:t>
      </w:r>
      <w:r w:rsidR="003D31EA">
        <w:rPr>
          <w:rFonts w:ascii="Arial" w:hAnsi="Arial" w:cs="Arial"/>
          <w:sz w:val="22"/>
          <w:szCs w:val="22"/>
          <w:lang w:val="fr-CH"/>
        </w:rPr>
        <w:t>en plus,</w:t>
      </w:r>
      <w:r w:rsidR="00892826">
        <w:rPr>
          <w:rFonts w:ascii="Arial" w:hAnsi="Arial" w:cs="Arial"/>
          <w:sz w:val="22"/>
          <w:szCs w:val="22"/>
          <w:lang w:val="fr-CH"/>
        </w:rPr>
        <w:t xml:space="preserve"> </w:t>
      </w:r>
      <w:r w:rsidR="003D31EA">
        <w:rPr>
          <w:rFonts w:ascii="Arial" w:hAnsi="Arial" w:cs="Arial"/>
          <w:sz w:val="22"/>
          <w:szCs w:val="22"/>
          <w:lang w:val="fr-CH"/>
        </w:rPr>
        <w:t xml:space="preserve">l’Etat </w:t>
      </w:r>
      <w:r w:rsidR="00362BCC">
        <w:rPr>
          <w:rFonts w:ascii="Arial" w:hAnsi="Arial" w:cs="Arial"/>
          <w:sz w:val="22"/>
          <w:szCs w:val="22"/>
          <w:lang w:val="fr-CH"/>
        </w:rPr>
        <w:t>français</w:t>
      </w:r>
      <w:r w:rsidR="003D31EA">
        <w:rPr>
          <w:rFonts w:ascii="Arial" w:hAnsi="Arial" w:cs="Arial"/>
          <w:sz w:val="22"/>
          <w:szCs w:val="22"/>
          <w:lang w:val="fr-CH"/>
        </w:rPr>
        <w:t xml:space="preserve"> n’était pas de bonne foi dès lors qu’</w:t>
      </w:r>
      <w:r w:rsidR="00362BCC">
        <w:rPr>
          <w:rFonts w:ascii="Arial" w:hAnsi="Arial" w:cs="Arial"/>
          <w:sz w:val="22"/>
          <w:szCs w:val="22"/>
          <w:lang w:val="fr-CH"/>
        </w:rPr>
        <w:t>il</w:t>
      </w:r>
      <w:r w:rsidR="003D31EA">
        <w:rPr>
          <w:rFonts w:ascii="Arial" w:hAnsi="Arial" w:cs="Arial"/>
          <w:sz w:val="22"/>
          <w:szCs w:val="22"/>
          <w:lang w:val="fr-CH"/>
        </w:rPr>
        <w:t xml:space="preserve"> s’était précisément engagé, de manière unilatérale, à ne pas faire usage de</w:t>
      </w:r>
      <w:r w:rsidR="00892826">
        <w:rPr>
          <w:rFonts w:ascii="Arial" w:hAnsi="Arial" w:cs="Arial"/>
          <w:sz w:val="22"/>
          <w:szCs w:val="22"/>
          <w:lang w:val="fr-CH"/>
        </w:rPr>
        <w:t xml:space="preserve"> ces</w:t>
      </w:r>
      <w:r w:rsidR="003D31EA">
        <w:rPr>
          <w:rFonts w:ascii="Arial" w:hAnsi="Arial" w:cs="Arial"/>
          <w:sz w:val="22"/>
          <w:szCs w:val="22"/>
          <w:lang w:val="fr-CH"/>
        </w:rPr>
        <w:t xml:space="preserve"> données</w:t>
      </w:r>
      <w:r w:rsidR="002A3275">
        <w:rPr>
          <w:rFonts w:ascii="Arial" w:hAnsi="Arial" w:cs="Arial"/>
          <w:sz w:val="22"/>
          <w:szCs w:val="22"/>
          <w:lang w:val="fr-CH"/>
        </w:rPr>
        <w:t xml:space="preserve"> « Falciani » pour obtenir l’entraide de la Suisse.</w:t>
      </w:r>
    </w:p>
    <w:p w:rsidR="006E0929" w:rsidRDefault="00312E39" w:rsidP="00E07B6D">
      <w:pPr>
        <w:spacing w:after="160" w:line="259" w:lineRule="auto"/>
        <w:jc w:val="both"/>
        <w:rPr>
          <w:rFonts w:ascii="Arial" w:hAnsi="Arial" w:cs="Arial"/>
          <w:sz w:val="22"/>
          <w:szCs w:val="22"/>
          <w:lang w:val="fr-CH"/>
        </w:rPr>
      </w:pPr>
      <w:r>
        <w:rPr>
          <w:rFonts w:ascii="Arial" w:hAnsi="Arial" w:cs="Arial"/>
          <w:sz w:val="22"/>
          <w:szCs w:val="22"/>
          <w:lang w:val="fr-CH"/>
        </w:rPr>
        <w:lastRenderedPageBreak/>
        <w:t>Dans un arrêt récent, le T</w:t>
      </w:r>
      <w:r w:rsidR="002A3275">
        <w:rPr>
          <w:rFonts w:ascii="Arial" w:hAnsi="Arial" w:cs="Arial"/>
          <w:sz w:val="22"/>
          <w:szCs w:val="22"/>
          <w:lang w:val="fr-CH"/>
        </w:rPr>
        <w:t>rib</w:t>
      </w:r>
      <w:r w:rsidR="009D23E4">
        <w:rPr>
          <w:rFonts w:ascii="Arial" w:hAnsi="Arial" w:cs="Arial"/>
          <w:sz w:val="22"/>
          <w:szCs w:val="22"/>
          <w:lang w:val="fr-CH"/>
        </w:rPr>
        <w:t>unal administratif fédéral (TAF ; arrêt A-1488-2018)</w:t>
      </w:r>
      <w:r>
        <w:rPr>
          <w:rFonts w:ascii="Arial" w:hAnsi="Arial" w:cs="Arial"/>
          <w:sz w:val="22"/>
          <w:szCs w:val="22"/>
          <w:lang w:val="fr-CH"/>
        </w:rPr>
        <w:t xml:space="preserve"> a rejeté une demande d’entraide de la part de la France. Celle-ci portait sur plus de 45'000 comptes bancaires auprès de l’UBS. </w:t>
      </w:r>
      <w:r w:rsidR="00787D3E">
        <w:rPr>
          <w:rFonts w:ascii="Arial" w:hAnsi="Arial" w:cs="Arial"/>
          <w:sz w:val="22"/>
          <w:szCs w:val="22"/>
          <w:lang w:val="fr-CH"/>
        </w:rPr>
        <w:t xml:space="preserve">Se fondant sur un arrêt récent du TF sur </w:t>
      </w:r>
      <w:r w:rsidR="00362BCC">
        <w:rPr>
          <w:rFonts w:ascii="Arial" w:hAnsi="Arial" w:cs="Arial"/>
          <w:sz w:val="22"/>
          <w:szCs w:val="22"/>
          <w:lang w:val="fr-CH"/>
        </w:rPr>
        <w:t xml:space="preserve">une </w:t>
      </w:r>
      <w:r w:rsidR="00787D3E">
        <w:rPr>
          <w:rFonts w:ascii="Arial" w:hAnsi="Arial" w:cs="Arial"/>
          <w:sz w:val="22"/>
          <w:szCs w:val="22"/>
          <w:lang w:val="fr-CH"/>
        </w:rPr>
        <w:t>demande d’entraide norvégienne</w:t>
      </w:r>
      <w:r w:rsidR="009D23E4">
        <w:rPr>
          <w:rFonts w:ascii="Arial" w:hAnsi="Arial" w:cs="Arial"/>
          <w:sz w:val="22"/>
          <w:szCs w:val="22"/>
          <w:lang w:val="fr-CH"/>
        </w:rPr>
        <w:t xml:space="preserve"> (ATF 143 II 628)</w:t>
      </w:r>
      <w:r w:rsidR="00787D3E">
        <w:rPr>
          <w:rFonts w:ascii="Arial" w:hAnsi="Arial" w:cs="Arial"/>
          <w:sz w:val="22"/>
          <w:szCs w:val="22"/>
          <w:lang w:val="fr-CH"/>
        </w:rPr>
        <w:t>, le</w:t>
      </w:r>
      <w:r w:rsidR="00362BCC">
        <w:rPr>
          <w:rFonts w:ascii="Arial" w:hAnsi="Arial" w:cs="Arial"/>
          <w:sz w:val="22"/>
          <w:szCs w:val="22"/>
          <w:lang w:val="fr-CH"/>
        </w:rPr>
        <w:t>s</w:t>
      </w:r>
      <w:r w:rsidR="00787D3E">
        <w:rPr>
          <w:rFonts w:ascii="Arial" w:hAnsi="Arial" w:cs="Arial"/>
          <w:sz w:val="22"/>
          <w:szCs w:val="22"/>
          <w:lang w:val="fr-CH"/>
        </w:rPr>
        <w:t xml:space="preserve"> juges </w:t>
      </w:r>
      <w:r>
        <w:rPr>
          <w:rFonts w:ascii="Arial" w:hAnsi="Arial" w:cs="Arial"/>
          <w:sz w:val="22"/>
          <w:szCs w:val="22"/>
          <w:lang w:val="fr-CH"/>
        </w:rPr>
        <w:t xml:space="preserve">ont </w:t>
      </w:r>
      <w:r w:rsidR="00465DDD">
        <w:rPr>
          <w:rFonts w:ascii="Arial" w:hAnsi="Arial" w:cs="Arial"/>
          <w:sz w:val="22"/>
          <w:szCs w:val="22"/>
          <w:lang w:val="fr-CH"/>
        </w:rPr>
        <w:t>considéré</w:t>
      </w:r>
      <w:r>
        <w:rPr>
          <w:rFonts w:ascii="Arial" w:hAnsi="Arial" w:cs="Arial"/>
          <w:sz w:val="22"/>
          <w:szCs w:val="22"/>
          <w:lang w:val="fr-CH"/>
        </w:rPr>
        <w:t xml:space="preserve"> que</w:t>
      </w:r>
      <w:r w:rsidR="00465DDD">
        <w:rPr>
          <w:rFonts w:ascii="Arial" w:hAnsi="Arial" w:cs="Arial"/>
          <w:sz w:val="22"/>
          <w:szCs w:val="22"/>
          <w:lang w:val="fr-CH"/>
        </w:rPr>
        <w:t xml:space="preserve">, même s’il ne s’agissait pas </w:t>
      </w:r>
      <w:r>
        <w:rPr>
          <w:rFonts w:ascii="Arial" w:hAnsi="Arial" w:cs="Arial"/>
          <w:sz w:val="22"/>
          <w:szCs w:val="22"/>
          <w:lang w:val="fr-CH"/>
        </w:rPr>
        <w:t>d’une demande grou</w:t>
      </w:r>
      <w:r w:rsidR="00787D3E">
        <w:rPr>
          <w:rFonts w:ascii="Arial" w:hAnsi="Arial" w:cs="Arial"/>
          <w:sz w:val="22"/>
          <w:szCs w:val="22"/>
          <w:lang w:val="fr-CH"/>
        </w:rPr>
        <w:t xml:space="preserve">pée, les exigences </w:t>
      </w:r>
      <w:r w:rsidR="00465DDD">
        <w:rPr>
          <w:rFonts w:ascii="Arial" w:hAnsi="Arial" w:cs="Arial"/>
          <w:sz w:val="22"/>
          <w:szCs w:val="22"/>
          <w:lang w:val="fr-CH"/>
        </w:rPr>
        <w:t>y relatives devaien</w:t>
      </w:r>
      <w:r>
        <w:rPr>
          <w:rFonts w:ascii="Arial" w:hAnsi="Arial" w:cs="Arial"/>
          <w:sz w:val="22"/>
          <w:szCs w:val="22"/>
          <w:lang w:val="fr-CH"/>
        </w:rPr>
        <w:t>t être remplies</w:t>
      </w:r>
      <w:r w:rsidR="00465DDD">
        <w:rPr>
          <w:rFonts w:ascii="Arial" w:hAnsi="Arial" w:cs="Arial"/>
          <w:sz w:val="22"/>
          <w:szCs w:val="22"/>
          <w:lang w:val="fr-CH"/>
        </w:rPr>
        <w:t xml:space="preserve">, </w:t>
      </w:r>
      <w:r>
        <w:rPr>
          <w:rFonts w:ascii="Arial" w:hAnsi="Arial" w:cs="Arial"/>
          <w:sz w:val="22"/>
          <w:szCs w:val="22"/>
          <w:lang w:val="fr-CH"/>
        </w:rPr>
        <w:t>dès lors que la demande</w:t>
      </w:r>
      <w:r w:rsidR="00787D3E">
        <w:rPr>
          <w:rFonts w:ascii="Arial" w:hAnsi="Arial" w:cs="Arial"/>
          <w:sz w:val="22"/>
          <w:szCs w:val="22"/>
          <w:lang w:val="fr-CH"/>
        </w:rPr>
        <w:t xml:space="preserve"> ne se fond</w:t>
      </w:r>
      <w:r w:rsidR="00465DDD">
        <w:rPr>
          <w:rFonts w:ascii="Arial" w:hAnsi="Arial" w:cs="Arial"/>
          <w:sz w:val="22"/>
          <w:szCs w:val="22"/>
          <w:lang w:val="fr-CH"/>
        </w:rPr>
        <w:t>ait</w:t>
      </w:r>
      <w:r w:rsidR="00787D3E">
        <w:rPr>
          <w:rFonts w:ascii="Arial" w:hAnsi="Arial" w:cs="Arial"/>
          <w:sz w:val="22"/>
          <w:szCs w:val="22"/>
          <w:lang w:val="fr-CH"/>
        </w:rPr>
        <w:t xml:space="preserve"> que sur des listes de numéros de comptes ou numéros personnels internes à la banque. Parmi ces exigences, il a</w:t>
      </w:r>
      <w:r w:rsidR="00212DD4">
        <w:rPr>
          <w:rFonts w:ascii="Arial" w:hAnsi="Arial" w:cs="Arial"/>
          <w:sz w:val="22"/>
          <w:szCs w:val="22"/>
          <w:lang w:val="fr-CH"/>
        </w:rPr>
        <w:t xml:space="preserve"> été retenu que les autorités françaises n’ont pas suffisamment précisé les raisons qui donn</w:t>
      </w:r>
      <w:r w:rsidR="00846090">
        <w:rPr>
          <w:rFonts w:ascii="Arial" w:hAnsi="Arial" w:cs="Arial"/>
          <w:sz w:val="22"/>
          <w:szCs w:val="22"/>
          <w:lang w:val="fr-CH"/>
        </w:rPr>
        <w:t>ai</w:t>
      </w:r>
      <w:r w:rsidR="00212DD4">
        <w:rPr>
          <w:rFonts w:ascii="Arial" w:hAnsi="Arial" w:cs="Arial"/>
          <w:sz w:val="22"/>
          <w:szCs w:val="22"/>
          <w:lang w:val="fr-CH"/>
        </w:rPr>
        <w:t>ent à penser que les personnes concernées n’aurai</w:t>
      </w:r>
      <w:r w:rsidR="00362BCC">
        <w:rPr>
          <w:rFonts w:ascii="Arial" w:hAnsi="Arial" w:cs="Arial"/>
          <w:sz w:val="22"/>
          <w:szCs w:val="22"/>
          <w:lang w:val="fr-CH"/>
        </w:rPr>
        <w:t>en</w:t>
      </w:r>
      <w:r w:rsidR="00212DD4">
        <w:rPr>
          <w:rFonts w:ascii="Arial" w:hAnsi="Arial" w:cs="Arial"/>
          <w:sz w:val="22"/>
          <w:szCs w:val="22"/>
          <w:lang w:val="fr-CH"/>
        </w:rPr>
        <w:t xml:space="preserve">t pas rempli leurs obligations fiscales en France. En particulier, le TAF </w:t>
      </w:r>
      <w:r w:rsidR="00846090">
        <w:rPr>
          <w:rFonts w:ascii="Arial" w:hAnsi="Arial" w:cs="Arial"/>
          <w:sz w:val="22"/>
          <w:szCs w:val="22"/>
          <w:lang w:val="fr-CH"/>
        </w:rPr>
        <w:t>a relevé</w:t>
      </w:r>
      <w:r w:rsidR="00212DD4">
        <w:rPr>
          <w:rFonts w:ascii="Arial" w:hAnsi="Arial" w:cs="Arial"/>
          <w:sz w:val="22"/>
          <w:szCs w:val="22"/>
          <w:lang w:val="fr-CH"/>
        </w:rPr>
        <w:t xml:space="preserve"> que le seul fait de détenir </w:t>
      </w:r>
      <w:r w:rsidR="005055EC">
        <w:rPr>
          <w:rFonts w:ascii="Arial" w:hAnsi="Arial" w:cs="Arial"/>
          <w:sz w:val="22"/>
          <w:szCs w:val="22"/>
          <w:lang w:val="fr-CH"/>
        </w:rPr>
        <w:t>un compte bancaire en Suisse n’</w:t>
      </w:r>
      <w:r w:rsidR="00846090">
        <w:rPr>
          <w:rFonts w:ascii="Arial" w:hAnsi="Arial" w:cs="Arial"/>
          <w:sz w:val="22"/>
          <w:szCs w:val="22"/>
          <w:lang w:val="fr-CH"/>
        </w:rPr>
        <w:t>était</w:t>
      </w:r>
      <w:r w:rsidR="005055EC">
        <w:rPr>
          <w:rFonts w:ascii="Arial" w:hAnsi="Arial" w:cs="Arial"/>
          <w:sz w:val="22"/>
          <w:szCs w:val="22"/>
          <w:lang w:val="fr-CH"/>
        </w:rPr>
        <w:t xml:space="preserve"> pas suffisant pour fonder un soupçon de non-conformité fiscale. </w:t>
      </w:r>
      <w:r w:rsidR="00254BCB">
        <w:rPr>
          <w:rFonts w:ascii="Arial" w:hAnsi="Arial" w:cs="Arial"/>
          <w:sz w:val="22"/>
          <w:szCs w:val="22"/>
          <w:lang w:val="fr-CH"/>
        </w:rPr>
        <w:t>Cet arrêt fait actuellement l’objet d’un recours au TF de la part de l’Administration fédérale de contributions (AFC).</w:t>
      </w:r>
    </w:p>
    <w:p w:rsidR="0088057D" w:rsidRDefault="00EB4872" w:rsidP="00E07B6D">
      <w:pPr>
        <w:spacing w:after="160" w:line="259" w:lineRule="auto"/>
        <w:jc w:val="both"/>
        <w:rPr>
          <w:rFonts w:ascii="Arial" w:hAnsi="Arial" w:cs="Arial"/>
          <w:sz w:val="22"/>
          <w:szCs w:val="22"/>
          <w:lang w:val="fr-CH"/>
        </w:rPr>
      </w:pPr>
      <w:r>
        <w:rPr>
          <w:rFonts w:ascii="Arial" w:hAnsi="Arial" w:cs="Arial"/>
          <w:sz w:val="22"/>
          <w:szCs w:val="22"/>
          <w:lang w:val="fr-CH"/>
        </w:rPr>
        <w:t>De manière générale, ces dernières années, les praticiens ont pu consta</w:t>
      </w:r>
      <w:r w:rsidR="00846090">
        <w:rPr>
          <w:rFonts w:ascii="Arial" w:hAnsi="Arial" w:cs="Arial"/>
          <w:sz w:val="22"/>
          <w:szCs w:val="22"/>
          <w:lang w:val="fr-CH"/>
        </w:rPr>
        <w:t>ter que le TAF adoptait</w:t>
      </w:r>
      <w:r>
        <w:rPr>
          <w:rFonts w:ascii="Arial" w:hAnsi="Arial" w:cs="Arial"/>
          <w:sz w:val="22"/>
          <w:szCs w:val="22"/>
          <w:lang w:val="fr-CH"/>
        </w:rPr>
        <w:t xml:space="preserve"> souvent une position plutôt favorable à la personne </w:t>
      </w:r>
      <w:r w:rsidR="00846090">
        <w:rPr>
          <w:rFonts w:ascii="Arial" w:hAnsi="Arial" w:cs="Arial"/>
          <w:sz w:val="22"/>
          <w:szCs w:val="22"/>
          <w:lang w:val="fr-CH"/>
        </w:rPr>
        <w:t>concernée, tandis que le TF suivait</w:t>
      </w:r>
      <w:r>
        <w:rPr>
          <w:rFonts w:ascii="Arial" w:hAnsi="Arial" w:cs="Arial"/>
          <w:sz w:val="22"/>
          <w:szCs w:val="22"/>
          <w:lang w:val="fr-CH"/>
        </w:rPr>
        <w:t xml:space="preserve"> </w:t>
      </w:r>
      <w:r w:rsidR="00846090">
        <w:rPr>
          <w:rFonts w:ascii="Arial" w:hAnsi="Arial" w:cs="Arial"/>
          <w:sz w:val="22"/>
          <w:szCs w:val="22"/>
          <w:lang w:val="fr-CH"/>
        </w:rPr>
        <w:t>en règle générale</w:t>
      </w:r>
      <w:r>
        <w:rPr>
          <w:rFonts w:ascii="Arial" w:hAnsi="Arial" w:cs="Arial"/>
          <w:sz w:val="22"/>
          <w:szCs w:val="22"/>
          <w:lang w:val="fr-CH"/>
        </w:rPr>
        <w:t xml:space="preserve"> la position de l’AFC, admettant </w:t>
      </w:r>
      <w:r w:rsidR="0088057D">
        <w:rPr>
          <w:rFonts w:ascii="Arial" w:hAnsi="Arial" w:cs="Arial"/>
          <w:sz w:val="22"/>
          <w:szCs w:val="22"/>
          <w:lang w:val="fr-CH"/>
        </w:rPr>
        <w:t>largement les demandes d’entraide</w:t>
      </w:r>
      <w:r w:rsidR="00846090">
        <w:rPr>
          <w:rFonts w:ascii="Arial" w:hAnsi="Arial" w:cs="Arial"/>
          <w:sz w:val="22"/>
          <w:szCs w:val="22"/>
          <w:lang w:val="fr-CH"/>
        </w:rPr>
        <w:t>.</w:t>
      </w:r>
    </w:p>
    <w:p w:rsidR="00EB4872" w:rsidRPr="00E7747A" w:rsidRDefault="0088057D" w:rsidP="00E07B6D">
      <w:pPr>
        <w:spacing w:after="160" w:line="259" w:lineRule="auto"/>
        <w:jc w:val="both"/>
        <w:rPr>
          <w:rFonts w:ascii="Arial" w:hAnsi="Arial" w:cs="Arial"/>
          <w:sz w:val="22"/>
          <w:szCs w:val="22"/>
          <w:lang w:val="fr-CH"/>
        </w:rPr>
      </w:pPr>
      <w:r>
        <w:rPr>
          <w:rFonts w:ascii="Arial" w:hAnsi="Arial" w:cs="Arial"/>
          <w:sz w:val="22"/>
          <w:szCs w:val="22"/>
          <w:lang w:val="fr-CH"/>
        </w:rPr>
        <w:t xml:space="preserve">Certains prédisent l’obsolescence de l’assistance administrative sur demande </w:t>
      </w:r>
      <w:r w:rsidR="00465DDD">
        <w:rPr>
          <w:rFonts w:ascii="Arial" w:hAnsi="Arial" w:cs="Arial"/>
          <w:sz w:val="22"/>
          <w:szCs w:val="22"/>
          <w:lang w:val="fr-CH"/>
        </w:rPr>
        <w:t xml:space="preserve">une fois que les </w:t>
      </w:r>
      <w:r>
        <w:rPr>
          <w:rFonts w:ascii="Arial" w:hAnsi="Arial" w:cs="Arial"/>
          <w:sz w:val="22"/>
          <w:szCs w:val="22"/>
          <w:lang w:val="fr-CH"/>
        </w:rPr>
        <w:t>premiers échanges au</w:t>
      </w:r>
      <w:r w:rsidR="00465DDD">
        <w:rPr>
          <w:rFonts w:ascii="Arial" w:hAnsi="Arial" w:cs="Arial"/>
          <w:sz w:val="22"/>
          <w:szCs w:val="22"/>
          <w:lang w:val="fr-CH"/>
        </w:rPr>
        <w:t>tomatiques de renseignements</w:t>
      </w:r>
      <w:r>
        <w:rPr>
          <w:rFonts w:ascii="Arial" w:hAnsi="Arial" w:cs="Arial"/>
          <w:sz w:val="22"/>
          <w:szCs w:val="22"/>
          <w:lang w:val="fr-CH"/>
        </w:rPr>
        <w:t xml:space="preserve"> auront</w:t>
      </w:r>
      <w:r w:rsidR="00465DDD">
        <w:rPr>
          <w:rFonts w:ascii="Arial" w:hAnsi="Arial" w:cs="Arial"/>
          <w:sz w:val="22"/>
          <w:szCs w:val="22"/>
          <w:lang w:val="fr-CH"/>
        </w:rPr>
        <w:t xml:space="preserve"> eu</w:t>
      </w:r>
      <w:r>
        <w:rPr>
          <w:rFonts w:ascii="Arial" w:hAnsi="Arial" w:cs="Arial"/>
          <w:sz w:val="22"/>
          <w:szCs w:val="22"/>
          <w:lang w:val="fr-CH"/>
        </w:rPr>
        <w:t xml:space="preserve"> lieu en septembre 2018. </w:t>
      </w:r>
      <w:r w:rsidR="00EB4872">
        <w:rPr>
          <w:rFonts w:ascii="Arial" w:hAnsi="Arial" w:cs="Arial"/>
          <w:sz w:val="22"/>
          <w:szCs w:val="22"/>
          <w:lang w:val="fr-CH"/>
        </w:rPr>
        <w:t xml:space="preserve">Il sera intéressant de </w:t>
      </w:r>
      <w:r w:rsidR="00892826">
        <w:rPr>
          <w:rFonts w:ascii="Arial" w:hAnsi="Arial" w:cs="Arial"/>
          <w:sz w:val="22"/>
          <w:szCs w:val="22"/>
          <w:lang w:val="fr-CH"/>
        </w:rPr>
        <w:t>constater</w:t>
      </w:r>
      <w:r w:rsidR="00EB4872">
        <w:rPr>
          <w:rFonts w:ascii="Arial" w:hAnsi="Arial" w:cs="Arial"/>
          <w:sz w:val="22"/>
          <w:szCs w:val="22"/>
          <w:lang w:val="fr-CH"/>
        </w:rPr>
        <w:t xml:space="preserve"> si </w:t>
      </w:r>
      <w:r>
        <w:rPr>
          <w:rFonts w:ascii="Arial" w:hAnsi="Arial" w:cs="Arial"/>
          <w:sz w:val="22"/>
          <w:szCs w:val="22"/>
          <w:lang w:val="fr-CH"/>
        </w:rPr>
        <w:t>tel sera le cas</w:t>
      </w:r>
      <w:r w:rsidR="00EB4872">
        <w:rPr>
          <w:rFonts w:ascii="Arial" w:hAnsi="Arial" w:cs="Arial"/>
          <w:sz w:val="22"/>
          <w:szCs w:val="22"/>
          <w:lang w:val="fr-CH"/>
        </w:rPr>
        <w:t>, ou si, au contraire, les données reçues ne f</w:t>
      </w:r>
      <w:r w:rsidR="00D43587">
        <w:rPr>
          <w:rFonts w:ascii="Arial" w:hAnsi="Arial" w:cs="Arial"/>
          <w:sz w:val="22"/>
          <w:szCs w:val="22"/>
          <w:lang w:val="fr-CH"/>
        </w:rPr>
        <w:t>er</w:t>
      </w:r>
      <w:r w:rsidR="00EB4872">
        <w:rPr>
          <w:rFonts w:ascii="Arial" w:hAnsi="Arial" w:cs="Arial"/>
          <w:sz w:val="22"/>
          <w:szCs w:val="22"/>
          <w:lang w:val="fr-CH"/>
        </w:rPr>
        <w:t>ont que soulever de nouvell</w:t>
      </w:r>
      <w:r>
        <w:rPr>
          <w:rFonts w:ascii="Arial" w:hAnsi="Arial" w:cs="Arial"/>
          <w:sz w:val="22"/>
          <w:szCs w:val="22"/>
          <w:lang w:val="fr-CH"/>
        </w:rPr>
        <w:t>es questions qui engendreront davantage de requêtes afin d’obtenir des réponses.</w:t>
      </w:r>
    </w:p>
    <w:sectPr w:rsidR="00EB4872" w:rsidRPr="00E7747A" w:rsidSect="008E154D">
      <w:pgSz w:w="11900" w:h="16840"/>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CB" w:rsidRDefault="00254BCB" w:rsidP="008E154D">
      <w:r>
        <w:separator/>
      </w:r>
    </w:p>
  </w:endnote>
  <w:endnote w:type="continuationSeparator" w:id="0">
    <w:p w:rsidR="00254BCB" w:rsidRDefault="00254BCB" w:rsidP="008E1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CB" w:rsidRDefault="00254BCB" w:rsidP="008E154D">
      <w:r>
        <w:separator/>
      </w:r>
    </w:p>
  </w:footnote>
  <w:footnote w:type="continuationSeparator" w:id="0">
    <w:p w:rsidR="00254BCB" w:rsidRDefault="00254BCB" w:rsidP="008E1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0F8D"/>
    <w:multiLevelType w:val="hybridMultilevel"/>
    <w:tmpl w:val="BF5482E6"/>
    <w:numStyleLink w:val="ImportedStyle1"/>
  </w:abstractNum>
  <w:abstractNum w:abstractNumId="1">
    <w:nsid w:val="360F2908"/>
    <w:multiLevelType w:val="hybridMultilevel"/>
    <w:tmpl w:val="BF5482E6"/>
    <w:styleLink w:val="ImportedStyle1"/>
    <w:lvl w:ilvl="0" w:tplc="15885CA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70A1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662DE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84F8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9CB8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4CE99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86A80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1421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50397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FELayout/>
  </w:compat>
  <w:rsids>
    <w:rsidRoot w:val="008E154D"/>
    <w:rsid w:val="00022269"/>
    <w:rsid w:val="00033646"/>
    <w:rsid w:val="00055CE9"/>
    <w:rsid w:val="0008569F"/>
    <w:rsid w:val="000C618A"/>
    <w:rsid w:val="000C68D5"/>
    <w:rsid w:val="000F23B1"/>
    <w:rsid w:val="000F3A96"/>
    <w:rsid w:val="00163F24"/>
    <w:rsid w:val="00165CB6"/>
    <w:rsid w:val="00191482"/>
    <w:rsid w:val="001C005F"/>
    <w:rsid w:val="001C373E"/>
    <w:rsid w:val="00206EC2"/>
    <w:rsid w:val="00212DD4"/>
    <w:rsid w:val="00254BCB"/>
    <w:rsid w:val="00271C32"/>
    <w:rsid w:val="002A125C"/>
    <w:rsid w:val="002A3275"/>
    <w:rsid w:val="0030566E"/>
    <w:rsid w:val="003062CD"/>
    <w:rsid w:val="00312E39"/>
    <w:rsid w:val="00330A2A"/>
    <w:rsid w:val="003339F4"/>
    <w:rsid w:val="00362BCC"/>
    <w:rsid w:val="00395479"/>
    <w:rsid w:val="003A4862"/>
    <w:rsid w:val="003C0A17"/>
    <w:rsid w:val="003D31EA"/>
    <w:rsid w:val="00420102"/>
    <w:rsid w:val="00465DDD"/>
    <w:rsid w:val="004A47A9"/>
    <w:rsid w:val="004C0AC4"/>
    <w:rsid w:val="004C1E1D"/>
    <w:rsid w:val="004F0C14"/>
    <w:rsid w:val="0050300B"/>
    <w:rsid w:val="005055EC"/>
    <w:rsid w:val="0056232E"/>
    <w:rsid w:val="0058550A"/>
    <w:rsid w:val="005F54EF"/>
    <w:rsid w:val="00637239"/>
    <w:rsid w:val="006420C3"/>
    <w:rsid w:val="00643203"/>
    <w:rsid w:val="00664FEA"/>
    <w:rsid w:val="00665FA8"/>
    <w:rsid w:val="006719AE"/>
    <w:rsid w:val="00691BEB"/>
    <w:rsid w:val="006E0929"/>
    <w:rsid w:val="0074427E"/>
    <w:rsid w:val="00761294"/>
    <w:rsid w:val="00772350"/>
    <w:rsid w:val="00787D3E"/>
    <w:rsid w:val="007A1ED8"/>
    <w:rsid w:val="007A385D"/>
    <w:rsid w:val="00815B9B"/>
    <w:rsid w:val="00827975"/>
    <w:rsid w:val="00846090"/>
    <w:rsid w:val="0088057D"/>
    <w:rsid w:val="00892826"/>
    <w:rsid w:val="008A13B0"/>
    <w:rsid w:val="008B60C7"/>
    <w:rsid w:val="008D4FB4"/>
    <w:rsid w:val="008E154D"/>
    <w:rsid w:val="008F1CA2"/>
    <w:rsid w:val="009266B7"/>
    <w:rsid w:val="009428FA"/>
    <w:rsid w:val="009B2711"/>
    <w:rsid w:val="009D23E4"/>
    <w:rsid w:val="00A1406A"/>
    <w:rsid w:val="00A373FF"/>
    <w:rsid w:val="00A524A3"/>
    <w:rsid w:val="00A53009"/>
    <w:rsid w:val="00AA3832"/>
    <w:rsid w:val="00AB3B84"/>
    <w:rsid w:val="00AC70F4"/>
    <w:rsid w:val="00AF01AE"/>
    <w:rsid w:val="00AF2F2A"/>
    <w:rsid w:val="00B325FA"/>
    <w:rsid w:val="00B330AE"/>
    <w:rsid w:val="00B42E52"/>
    <w:rsid w:val="00B70376"/>
    <w:rsid w:val="00B73DC4"/>
    <w:rsid w:val="00B76A2D"/>
    <w:rsid w:val="00B86B5C"/>
    <w:rsid w:val="00BA0A14"/>
    <w:rsid w:val="00BC1A94"/>
    <w:rsid w:val="00C01734"/>
    <w:rsid w:val="00C14287"/>
    <w:rsid w:val="00C17E99"/>
    <w:rsid w:val="00C30864"/>
    <w:rsid w:val="00C71D98"/>
    <w:rsid w:val="00C86EB6"/>
    <w:rsid w:val="00CD2B4E"/>
    <w:rsid w:val="00D43587"/>
    <w:rsid w:val="00D741D7"/>
    <w:rsid w:val="00D7784A"/>
    <w:rsid w:val="00DA5DAB"/>
    <w:rsid w:val="00DB5D13"/>
    <w:rsid w:val="00DD15C3"/>
    <w:rsid w:val="00E06828"/>
    <w:rsid w:val="00E07B6D"/>
    <w:rsid w:val="00E17CED"/>
    <w:rsid w:val="00E2600F"/>
    <w:rsid w:val="00E30208"/>
    <w:rsid w:val="00E7747A"/>
    <w:rsid w:val="00EB4872"/>
    <w:rsid w:val="00EC1333"/>
    <w:rsid w:val="00EC4504"/>
    <w:rsid w:val="00EF0A5F"/>
    <w:rsid w:val="00F43867"/>
    <w:rsid w:val="00F75562"/>
    <w:rsid w:val="00F76859"/>
    <w:rsid w:val="00F77136"/>
    <w:rsid w:val="00FA0707"/>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154D"/>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154D"/>
    <w:rPr>
      <w:u w:val="single"/>
    </w:rPr>
  </w:style>
  <w:style w:type="table" w:customStyle="1" w:styleId="TableNormal">
    <w:name w:val="Table Normal"/>
    <w:rsid w:val="008E154D"/>
    <w:tblPr>
      <w:tblInd w:w="0" w:type="dxa"/>
      <w:tblCellMar>
        <w:top w:w="0" w:type="dxa"/>
        <w:left w:w="0" w:type="dxa"/>
        <w:bottom w:w="0" w:type="dxa"/>
        <w:right w:w="0" w:type="dxa"/>
      </w:tblCellMar>
    </w:tblPr>
  </w:style>
  <w:style w:type="paragraph" w:customStyle="1" w:styleId="HeaderFooter">
    <w:name w:val="Header &amp; Footer"/>
    <w:rsid w:val="008E154D"/>
    <w:pPr>
      <w:tabs>
        <w:tab w:val="right" w:pos="9020"/>
      </w:tabs>
    </w:pPr>
    <w:rPr>
      <w:rFonts w:ascii="Helvetica Neue" w:hAnsi="Helvetica Neue" w:cs="Arial Unicode MS"/>
      <w:color w:val="000000"/>
      <w:sz w:val="24"/>
      <w:szCs w:val="24"/>
    </w:rPr>
  </w:style>
  <w:style w:type="paragraph" w:customStyle="1" w:styleId="Body">
    <w:name w:val="Body"/>
    <w:rsid w:val="008E154D"/>
    <w:pPr>
      <w:spacing w:after="160" w:line="259" w:lineRule="auto"/>
    </w:pPr>
    <w:rPr>
      <w:rFonts w:ascii="Calibri" w:eastAsia="Calibri" w:hAnsi="Calibri" w:cs="Calibri"/>
      <w:color w:val="000000"/>
      <w:sz w:val="22"/>
      <w:szCs w:val="22"/>
      <w:u w:color="000000"/>
      <w:lang w:val="fr-FR"/>
    </w:rPr>
  </w:style>
  <w:style w:type="paragraph" w:styleId="Paragraphedeliste">
    <w:name w:val="List Paragraph"/>
    <w:rsid w:val="008E154D"/>
    <w:pPr>
      <w:spacing w:after="160" w:line="259" w:lineRule="auto"/>
      <w:ind w:left="720"/>
    </w:pPr>
    <w:rPr>
      <w:rFonts w:ascii="Calibri" w:eastAsia="Calibri" w:hAnsi="Calibri" w:cs="Calibri"/>
      <w:color w:val="000000"/>
      <w:sz w:val="22"/>
      <w:szCs w:val="22"/>
      <w:u w:color="000000"/>
      <w:lang w:val="fr-FR"/>
    </w:rPr>
  </w:style>
  <w:style w:type="numbering" w:customStyle="1" w:styleId="ImportedStyle1">
    <w:name w:val="Imported Style 1"/>
    <w:rsid w:val="008E154D"/>
    <w:pPr>
      <w:numPr>
        <w:numId w:val="1"/>
      </w:numPr>
    </w:pPr>
  </w:style>
  <w:style w:type="paragraph" w:styleId="Textedebulles">
    <w:name w:val="Balloon Text"/>
    <w:basedOn w:val="Normal"/>
    <w:link w:val="TextedebullesCar"/>
    <w:uiPriority w:val="99"/>
    <w:semiHidden/>
    <w:unhideWhenUsed/>
    <w:rsid w:val="00D7784A"/>
    <w:rPr>
      <w:rFonts w:ascii="Tahoma" w:hAnsi="Tahoma" w:cs="Tahoma"/>
      <w:sz w:val="16"/>
      <w:szCs w:val="16"/>
    </w:rPr>
  </w:style>
  <w:style w:type="character" w:customStyle="1" w:styleId="TextedebullesCar">
    <w:name w:val="Texte de bulles Car"/>
    <w:basedOn w:val="Policepardfaut"/>
    <w:link w:val="Textedebulles"/>
    <w:uiPriority w:val="99"/>
    <w:semiHidden/>
    <w:rsid w:val="00D7784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00186500">
      <w:bodyDiv w:val="1"/>
      <w:marLeft w:val="0"/>
      <w:marRight w:val="0"/>
      <w:marTop w:val="0"/>
      <w:marBottom w:val="0"/>
      <w:divBdr>
        <w:top w:val="none" w:sz="0" w:space="0" w:color="auto"/>
        <w:left w:val="none" w:sz="0" w:space="0" w:color="auto"/>
        <w:bottom w:val="none" w:sz="0" w:space="0" w:color="auto"/>
        <w:right w:val="none" w:sz="0" w:space="0" w:color="auto"/>
      </w:divBdr>
      <w:divsChild>
        <w:div w:id="1072124522">
          <w:marLeft w:val="0"/>
          <w:marRight w:val="0"/>
          <w:marTop w:val="0"/>
          <w:marBottom w:val="0"/>
          <w:divBdr>
            <w:top w:val="none" w:sz="0" w:space="0" w:color="auto"/>
            <w:left w:val="none" w:sz="0" w:space="0" w:color="auto"/>
            <w:bottom w:val="none" w:sz="0" w:space="0" w:color="auto"/>
            <w:right w:val="none" w:sz="0" w:space="0" w:color="auto"/>
          </w:divBdr>
        </w:div>
        <w:div w:id="1102534521">
          <w:marLeft w:val="0"/>
          <w:marRight w:val="0"/>
          <w:marTop w:val="0"/>
          <w:marBottom w:val="0"/>
          <w:divBdr>
            <w:top w:val="none" w:sz="0" w:space="0" w:color="auto"/>
            <w:left w:val="none" w:sz="0" w:space="0" w:color="auto"/>
            <w:bottom w:val="none" w:sz="0" w:space="0" w:color="auto"/>
            <w:right w:val="none" w:sz="0" w:space="0" w:color="auto"/>
          </w:divBdr>
        </w:div>
        <w:div w:id="1418554844">
          <w:marLeft w:val="0"/>
          <w:marRight w:val="0"/>
          <w:marTop w:val="0"/>
          <w:marBottom w:val="0"/>
          <w:divBdr>
            <w:top w:val="none" w:sz="0" w:space="0" w:color="auto"/>
            <w:left w:val="none" w:sz="0" w:space="0" w:color="auto"/>
            <w:bottom w:val="none" w:sz="0" w:space="0" w:color="auto"/>
            <w:right w:val="none" w:sz="0" w:space="0" w:color="auto"/>
          </w:divBdr>
        </w:div>
        <w:div w:id="942222841">
          <w:marLeft w:val="0"/>
          <w:marRight w:val="0"/>
          <w:marTop w:val="0"/>
          <w:marBottom w:val="0"/>
          <w:divBdr>
            <w:top w:val="none" w:sz="0" w:space="0" w:color="auto"/>
            <w:left w:val="none" w:sz="0" w:space="0" w:color="auto"/>
            <w:bottom w:val="none" w:sz="0" w:space="0" w:color="auto"/>
            <w:right w:val="none" w:sz="0" w:space="0" w:color="auto"/>
          </w:divBdr>
        </w:div>
        <w:div w:id="8383515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1421</Words>
  <Characters>7821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Python &amp; Peter</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GATENBY Daniel</dc:creator>
  <cp:lastModifiedBy>Daniel GATENBY</cp:lastModifiedBy>
  <cp:revision>2</cp:revision>
  <cp:lastPrinted>2018-08-10T07:55:00Z</cp:lastPrinted>
  <dcterms:created xsi:type="dcterms:W3CDTF">2018-08-10T13:29:00Z</dcterms:created>
  <dcterms:modified xsi:type="dcterms:W3CDTF">2018-08-10T13:29:00Z</dcterms:modified>
</cp:coreProperties>
</file>